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区域检验虚拟化硬盘扩容项目采购公告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法》之规定，对上海市嘉定区中心医院临床数据中心CDR数据库存储磁盘采购项</w:t>
      </w:r>
      <w:r>
        <w:rPr>
          <w:rFonts w:hint="eastAsia" w:ascii="宋体" w:hAnsi="宋体" w:eastAsia="宋体" w:cs="宋体"/>
          <w:kern w:val="0"/>
          <w:sz w:val="24"/>
        </w:rPr>
        <w:t>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bookmarkStart w:id="0" w:name="_GoBack"/>
      <w:r>
        <w:rPr>
          <w:rFonts w:hint="eastAsia" w:ascii="Times New Roman" w:hAnsi="Times New Roman" w:eastAsia="宋体" w:cs="宋体"/>
          <w:b w:val="0"/>
          <w:bCs w:val="0"/>
          <w:sz w:val="24"/>
          <w:szCs w:val="24"/>
          <w:lang w:val="en-US" w:eastAsia="zh-CN"/>
        </w:rPr>
        <w:t>临床数据中心CDR数据库存储磁盘采购项目</w:t>
      </w:r>
      <w:bookmarkEnd w:id="0"/>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98600元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JZX-2025-072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1087</Words>
  <Characters>1176</Characters>
  <Lines>0</Lines>
  <Paragraphs>0</Paragraphs>
  <TotalTime>0</TotalTime>
  <ScaleCrop>false</ScaleCrop>
  <LinksUpToDate>false</LinksUpToDate>
  <CharactersWithSpaces>1474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2025-09-24T07:45:53Z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7B47C011CB7D4158BCDA7667B5CB6A54_13</vt:lpwstr>
  </property>
  <property fmtid="{D5CDD505-2E9C-101B-9397-08002B2CF9AE}" pid="6" name="KSOTemplateDocerSaveRecord">
    <vt:lpwstr>eyJoZGlkIjoiYWRjOTk0NTRiZjM0OTM4OTdkMTk1MDUzMGE1ODA1YTYiLCJ1c2VySWQiOiIzNjM0MjI1MzkifQ==</vt:lpwstr>
  </property>
</Properties>
</file>