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jc w:val="center"/>
        <w:rPr>
          <w:rFonts w:ascii="微软雅黑" w:hAnsi="微软雅黑" w:eastAsia="微软雅黑"/>
          <w:b/>
          <w:sz w:val="28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112395</wp:posOffset>
                </wp:positionV>
                <wp:extent cx="1037590" cy="140462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</w:t>
                            </w:r>
                            <w:r>
                              <w:t>.0 202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50.25pt;margin-top:8.85pt;height:110.6pt;width:81.7pt;z-index:251661312;mso-width-relative:page;mso-height-relative:margin;mso-height-percent:200;" filled="f" stroked="f" coordsize="21600,21600" o:gfxdata="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HDpDj2AAAAAoBAAAPAAAAAAAAAAEAIAAAACIAAABkcnMvZG93bnJldi54bWxQSwECFAAUAAAA&#10;CACHTuJAy1d3wScCAAAsBAAADgAAAAAAAAABACAAAAAn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</w:t>
                      </w:r>
                      <w:r>
                        <w:t>.0 202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>.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10.01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-314960</wp:posOffset>
                </wp:positionV>
                <wp:extent cx="6421755" cy="299720"/>
                <wp:effectExtent l="0" t="0" r="17145" b="508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75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嘉定区中心医院医学研究伦理委员会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34.5pt;margin-top:-24.8pt;height:23.6pt;width:505.65pt;z-index:251659264;mso-width-relative:page;mso-height-relative:page;" fillcolor="#FFFFFF" filled="t" stroked="f" coordsize="21600,21600" o:gfxdata="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UR2Zj2AAAAAoB&#10;AAAPAAAAAAAAAAEAIAAAACIAAABkcnMvZG93bnJldi54bWxQSwECFAAUAAAACACHTuJAtpOs1xsC&#10;AAA9BAAADgAAAAAAAAABACAAAAAnAQAAZHJzL2Uyb0RvYy54bWxQSwUGAAAAAAYABgBZAQAAtA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嘉定区中心医院医学研究伦理委员会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sz w:val="28"/>
        </w:rPr>
        <w:t>流程</w: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5676900" cy="635"/>
                <wp:effectExtent l="0" t="0" r="19050" b="37465"/>
                <wp:wrapNone/>
                <wp:docPr id="2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-17.25pt;margin-top:0pt;height:0.05pt;width:447pt;z-index:251660288;mso-width-relative:page;mso-height-relative:page;" filled="f" stroked="t" coordsize="21600,21600" o:gfxdata="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ysGSe0QAAAAUBAAAPAAAAAAAAAAEAIAAAACIA&#10;AABkcnMvZG93bnJldi54bWxQSwECFAAUAAAACACHTuJAaKA4BNcBAAC1AwAADgAAAAAAAAABACAA&#10;AAAgAQAAZHJzL2Uyb0RvYy54bWxQSwUGAAAAAAYABgBZAQAAaQ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sz w:val="28"/>
        </w:rPr>
        <w:t>6</w:t>
      </w:r>
      <w:r>
        <w:rPr>
          <w:rFonts w:ascii="微软雅黑" w:hAnsi="微软雅黑" w:eastAsia="微软雅黑"/>
          <w:b/>
          <w:sz w:val="28"/>
        </w:rPr>
        <w:t>:</w:t>
      </w:r>
      <w:r>
        <w:rPr>
          <w:rFonts w:hint="eastAsia" w:ascii="微软雅黑" w:hAnsi="微软雅黑" w:eastAsia="微软雅黑"/>
          <w:b/>
          <w:sz w:val="28"/>
        </w:rPr>
        <w:t>本院严重不良事件审查</w:t>
      </w:r>
      <w:r>
        <w:rPr>
          <w:rFonts w:ascii="微软雅黑" w:hAnsi="微软雅黑" w:eastAsia="微软雅黑"/>
          <w:b/>
          <w:sz w:val="28"/>
        </w:rPr>
        <w:t>申请流程说明</w:t>
      </w:r>
    </w:p>
    <w:p>
      <w:r>
        <w:rPr>
          <w:rFonts w:hint="eastAsia"/>
        </w:rPr>
        <w:t>尊敬</w:t>
      </w:r>
      <w:r>
        <w:t>的</w:t>
      </w:r>
      <w:r>
        <w:rPr>
          <w:rFonts w:hint="eastAsia"/>
        </w:rPr>
        <w:t>项目负责人：</w:t>
      </w:r>
    </w:p>
    <w:p>
      <w:r>
        <w:rPr>
          <w:rFonts w:hint="eastAsia"/>
        </w:rPr>
        <w:t xml:space="preserve">   您好</w:t>
      </w:r>
      <w:r>
        <w:t>！</w:t>
      </w:r>
      <w:r>
        <w:rPr>
          <w:rFonts w:hint="eastAsia"/>
        </w:rPr>
        <w:t>为了规范</w:t>
      </w:r>
      <w:r>
        <w:t>伦理委员会对</w:t>
      </w:r>
      <w:r>
        <w:rPr>
          <w:rFonts w:hint="eastAsia"/>
        </w:rPr>
        <w:t>研究</w:t>
      </w:r>
      <w:r>
        <w:t>项目的管理，</w:t>
      </w:r>
      <w:r>
        <w:rPr>
          <w:rFonts w:hint="eastAsia"/>
        </w:rPr>
        <w:t>提高</w:t>
      </w:r>
      <w:r>
        <w:t>伦理委员会的审查效率，</w:t>
      </w:r>
      <w:r>
        <w:rPr>
          <w:rFonts w:hint="eastAsia"/>
        </w:rPr>
        <w:t>提高</w:t>
      </w:r>
      <w:r>
        <w:t>主要研究者对</w:t>
      </w:r>
      <w:r>
        <w:rPr>
          <w:rFonts w:hint="eastAsia"/>
        </w:rPr>
        <w:t>伦理</w:t>
      </w:r>
      <w:r>
        <w:t>送审流程</w:t>
      </w:r>
      <w:r>
        <w:rPr>
          <w:rFonts w:hint="eastAsia"/>
        </w:rPr>
        <w:t>和</w:t>
      </w:r>
      <w:r>
        <w:t>试验规范</w:t>
      </w:r>
      <w:r>
        <w:rPr>
          <w:rFonts w:hint="eastAsia"/>
        </w:rPr>
        <w:t>性</w:t>
      </w:r>
      <w:r>
        <w:t>的认识，凡研究者</w:t>
      </w:r>
      <w:r>
        <w:rPr>
          <w:rFonts w:hint="eastAsia"/>
        </w:rPr>
        <w:t>向</w:t>
      </w:r>
      <w:r>
        <w:t>伦理委员会发起</w:t>
      </w:r>
      <w:r>
        <w:rPr>
          <w:rFonts w:hint="eastAsia"/>
        </w:rPr>
        <w:t>严重不良事件审查</w:t>
      </w:r>
      <w:r>
        <w:t>申请，需根据以下要求进行：</w:t>
      </w:r>
    </w:p>
    <w:p/>
    <w:p>
      <w:pPr>
        <w:pStyle w:val="12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流程说明</w:t>
      </w:r>
    </w:p>
    <w:p>
      <w:pPr>
        <w:pStyle w:val="12"/>
        <w:numPr>
          <w:ilvl w:val="0"/>
          <w:numId w:val="2"/>
        </w:numPr>
        <w:ind w:firstLineChars="0"/>
      </w:pPr>
      <w:r>
        <w:rPr>
          <w:rFonts w:hint="eastAsia"/>
        </w:rPr>
        <w:t>1．</w:t>
      </w:r>
      <w:r>
        <w:rPr>
          <w:rFonts w:hint="eastAsia"/>
        </w:rPr>
        <w:tab/>
      </w:r>
      <w:r>
        <w:rPr>
          <w:rFonts w:hint="eastAsia"/>
        </w:rPr>
        <w:t>登陆登录https://www.jdhospital.com/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>信息公开</w:t>
      </w:r>
      <w:r>
        <w:rPr>
          <w:rFonts w:hint="eastAsia"/>
        </w:rPr>
        <w:t>-</w:t>
      </w:r>
      <w:r>
        <w:rPr>
          <w:rFonts w:hint="eastAsia"/>
          <w:lang w:eastAsia="zh-CN"/>
        </w:rPr>
        <w:t>伦理审查</w:t>
      </w:r>
      <w:r>
        <w:rPr>
          <w:rFonts w:hint="eastAsia"/>
        </w:rPr>
        <w:t>；</w:t>
      </w:r>
      <w:r>
        <w:t>。</w:t>
      </w:r>
    </w:p>
    <w:p>
      <w:pPr>
        <w:pStyle w:val="12"/>
        <w:numPr>
          <w:ilvl w:val="0"/>
          <w:numId w:val="2"/>
        </w:numPr>
        <w:ind w:firstLineChars="0"/>
      </w:pPr>
      <w:r>
        <w:rPr>
          <w:rFonts w:hint="eastAsia"/>
        </w:rPr>
        <w:t>下载</w:t>
      </w:r>
      <w:r>
        <w:t>Form 1</w:t>
      </w:r>
      <w:r>
        <w:rPr>
          <w:rFonts w:hint="eastAsia"/>
        </w:rPr>
        <w:t>《</w:t>
      </w:r>
      <w:r>
        <w:t>伦理审查申请及受理表》</w:t>
      </w:r>
    </w:p>
    <w:p>
      <w:pPr>
        <w:pStyle w:val="12"/>
        <w:ind w:left="360" w:firstLine="0" w:firstLineChars="0"/>
        <w:rPr>
          <w:color w:val="0070C0"/>
        </w:rPr>
      </w:pPr>
      <w:r>
        <w:rPr>
          <w:rFonts w:hint="eastAsia"/>
          <w:color w:val="0070C0"/>
        </w:rPr>
        <w:t>要求：</w:t>
      </w:r>
    </w:p>
    <w:p>
      <w:pPr>
        <w:pStyle w:val="12"/>
        <w:numPr>
          <w:ilvl w:val="0"/>
          <w:numId w:val="3"/>
        </w:numPr>
        <w:ind w:firstLineChars="0"/>
      </w:pPr>
      <w:r>
        <w:rPr>
          <w:rFonts w:hint="eastAsia"/>
        </w:rPr>
        <w:t>根据实际的</w:t>
      </w:r>
      <w:r>
        <w:t>项目信息</w:t>
      </w:r>
      <w:r>
        <w:rPr>
          <w:rFonts w:hint="eastAsia"/>
        </w:rPr>
        <w:t>填写</w:t>
      </w:r>
      <w:r>
        <w:t>申请表，</w:t>
      </w:r>
      <w:r>
        <w:rPr>
          <w:rFonts w:hint="eastAsia"/>
        </w:rPr>
        <w:t>填写方法详见</w:t>
      </w:r>
      <w:r>
        <w:t>申请表</w:t>
      </w:r>
      <w:r>
        <w:rPr>
          <w:rFonts w:hint="eastAsia"/>
        </w:rPr>
        <w:t>填表</w:t>
      </w:r>
      <w:r>
        <w:t>批注。</w:t>
      </w:r>
      <w:r>
        <w:rPr>
          <w:rFonts w:hint="eastAsia"/>
        </w:rPr>
        <w:t>；</w:t>
      </w:r>
    </w:p>
    <w:p>
      <w:pPr>
        <w:pStyle w:val="12"/>
        <w:numPr>
          <w:ilvl w:val="0"/>
          <w:numId w:val="3"/>
        </w:numPr>
        <w:ind w:firstLineChars="0"/>
      </w:pPr>
      <w:r>
        <w:t>审查类别勾选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严重不良事件</w:t>
      </w:r>
      <w:r>
        <w:t>”</w:t>
      </w:r>
      <w:r>
        <w:rPr>
          <w:rFonts w:hint="eastAsia"/>
        </w:rPr>
        <w:t>；</w:t>
      </w:r>
    </w:p>
    <w:p>
      <w:pPr>
        <w:pStyle w:val="12"/>
        <w:numPr>
          <w:ilvl w:val="0"/>
          <w:numId w:val="3"/>
        </w:numPr>
        <w:ind w:firstLineChars="0"/>
      </w:pPr>
      <w:r>
        <w:rPr>
          <w:rFonts w:hint="eastAsia"/>
        </w:rPr>
        <w:t>持续</w:t>
      </w:r>
      <w:r>
        <w:t>审查</w:t>
      </w:r>
      <w:r>
        <w:rPr>
          <w:rFonts w:hint="eastAsia"/>
        </w:rPr>
        <w:t>送审文件清单中</w:t>
      </w:r>
      <w:r>
        <w:t>勾选对应文件</w:t>
      </w:r>
      <w:r>
        <w:rPr>
          <w:rFonts w:hint="eastAsia"/>
        </w:rPr>
        <w:t>，</w:t>
      </w:r>
      <w:r>
        <w:t>并填写</w:t>
      </w:r>
      <w:r>
        <w:rPr>
          <w:rFonts w:hint="eastAsia"/>
        </w:rPr>
        <w:t>发生例数</w:t>
      </w:r>
      <w:r>
        <w:t>和</w:t>
      </w:r>
      <w:r>
        <w:rPr>
          <w:rFonts w:hint="eastAsia"/>
        </w:rPr>
        <w:t>受试者</w:t>
      </w:r>
      <w:r>
        <w:t>编号</w:t>
      </w:r>
      <w:r>
        <w:rPr>
          <w:rFonts w:hint="eastAsia"/>
        </w:rPr>
        <w:t>；</w:t>
      </w:r>
    </w:p>
    <w:p>
      <w:pPr>
        <w:pStyle w:val="12"/>
        <w:numPr>
          <w:ilvl w:val="0"/>
          <w:numId w:val="3"/>
        </w:numPr>
        <w:ind w:firstLineChars="0"/>
      </w:pPr>
      <w:r>
        <w:rPr>
          <w:rFonts w:hint="eastAsia"/>
        </w:rPr>
        <w:t>申请表</w:t>
      </w:r>
      <w:r>
        <w:t>需</w:t>
      </w:r>
      <w:r>
        <w:rPr>
          <w:rFonts w:hint="eastAsia"/>
        </w:rPr>
        <w:t>主要</w:t>
      </w:r>
      <w:r>
        <w:t>研究者</w:t>
      </w:r>
      <w:r>
        <w:rPr>
          <w:rFonts w:hint="eastAsia"/>
        </w:rPr>
        <w:t>及</w:t>
      </w:r>
      <w:r>
        <w:t>申办方签字</w:t>
      </w:r>
      <w:r>
        <w:rPr>
          <w:rFonts w:hint="eastAsia"/>
        </w:rPr>
        <w:t>；</w:t>
      </w:r>
    </w:p>
    <w:p>
      <w:pPr>
        <w:pStyle w:val="12"/>
        <w:numPr>
          <w:ilvl w:val="0"/>
          <w:numId w:val="3"/>
        </w:numPr>
        <w:ind w:firstLineChars="0"/>
      </w:pPr>
      <w:r>
        <w:rPr>
          <w:rFonts w:hint="eastAsia"/>
        </w:rPr>
        <w:t>申请表</w:t>
      </w:r>
      <w:r>
        <w:t>及</w:t>
      </w:r>
      <w:r>
        <w:rPr>
          <w:rFonts w:hint="eastAsia"/>
        </w:rPr>
        <w:t>所有文件需</w:t>
      </w:r>
      <w:r>
        <w:t>电子打印</w:t>
      </w:r>
      <w:r>
        <w:rPr>
          <w:rFonts w:hint="eastAsia"/>
        </w:rPr>
        <w:t>，</w:t>
      </w:r>
      <w:r>
        <w:t>除签字外不可随意涂改</w:t>
      </w:r>
      <w:r>
        <w:rPr>
          <w:rFonts w:hint="eastAsia"/>
        </w:rPr>
        <w:t>；</w:t>
      </w:r>
    </w:p>
    <w:p>
      <w:r>
        <w:rPr>
          <w:rFonts w:hint="eastAsia"/>
        </w:rPr>
        <w:t xml:space="preserve">3. </w:t>
      </w:r>
      <w:r>
        <w:t xml:space="preserve"> </w:t>
      </w:r>
      <w:r>
        <w:rPr>
          <w:rFonts w:hint="eastAsia"/>
        </w:rPr>
        <w:t>使用</w:t>
      </w:r>
      <w:r>
        <w:t>国家食品药品监督管理总局规定的SAE报告模板，确保所有</w:t>
      </w:r>
      <w:r>
        <w:rPr>
          <w:rFonts w:hint="eastAsia"/>
        </w:rPr>
        <w:t>选项</w:t>
      </w:r>
      <w:r>
        <w:t>都已勾选</w:t>
      </w:r>
      <w:r>
        <w:rPr>
          <w:rFonts w:hint="eastAsia"/>
        </w:rPr>
        <w:t>。</w:t>
      </w:r>
    </w:p>
    <w:p>
      <w:r>
        <w:rPr>
          <w:rFonts w:hint="eastAsia"/>
        </w:rPr>
        <w:t xml:space="preserve">4. </w:t>
      </w:r>
      <w:r>
        <w:t xml:space="preserve"> </w:t>
      </w:r>
      <w:r>
        <w:rPr>
          <w:rFonts w:hint="eastAsia"/>
        </w:rPr>
        <w:t>不同严重不良事件</w:t>
      </w:r>
      <w:r>
        <w:t>不得合并在一张申请表上，</w:t>
      </w:r>
      <w:r>
        <w:rPr>
          <w:rFonts w:hint="eastAsia"/>
        </w:rPr>
        <w:t>需</w:t>
      </w:r>
      <w:r>
        <w:t>分</w:t>
      </w:r>
      <w:r>
        <w:rPr>
          <w:rFonts w:hint="eastAsia"/>
        </w:rPr>
        <w:t>开</w:t>
      </w:r>
      <w:r>
        <w:t>递交。</w:t>
      </w:r>
    </w:p>
    <w:p>
      <w:r>
        <w:rPr>
          <w:rFonts w:hint="eastAsia"/>
        </w:rPr>
        <w:t xml:space="preserve">5.  </w:t>
      </w:r>
      <w:r>
        <w:rPr>
          <w:rFonts w:hint="eastAsia"/>
          <w:b/>
          <w:u w:val="single"/>
        </w:rPr>
        <w:t>非预期严重不良事件：</w:t>
      </w:r>
      <w:r>
        <w:rPr>
          <w:rFonts w:hint="eastAsia"/>
        </w:rPr>
        <w:t>当</w:t>
      </w:r>
      <w:r>
        <w:t>发生</w:t>
      </w:r>
      <w:r>
        <w:rPr>
          <w:rFonts w:hint="eastAsia"/>
        </w:rPr>
        <w:t>非预期</w:t>
      </w:r>
      <w:r>
        <w:t>的严重不良事件时，研究者</w:t>
      </w:r>
      <w:r>
        <w:rPr>
          <w:rFonts w:hint="eastAsia"/>
        </w:rPr>
        <w:t>需在送审</w:t>
      </w:r>
      <w:r>
        <w:t>该事件总结报告时一并向伦理委员会递交</w:t>
      </w:r>
      <w:r>
        <w:rPr>
          <w:rFonts w:hint="eastAsia"/>
        </w:rPr>
        <w:t>F</w:t>
      </w:r>
      <w:r>
        <w:t xml:space="preserve">orm 20 </w:t>
      </w:r>
      <w:r>
        <w:rPr>
          <w:rFonts w:hint="eastAsia"/>
        </w:rPr>
        <w:t>《非预期严重不良事件汇总记录表》，填写时需确保与首次报告、随访报告及总结报告所示内容一致，</w:t>
      </w:r>
      <w:r>
        <w:t>并保证</w:t>
      </w:r>
      <w:r>
        <w:rPr>
          <w:rFonts w:hint="eastAsia"/>
        </w:rPr>
        <w:t>数据真实</w:t>
      </w:r>
      <w:r>
        <w:t>及</w:t>
      </w:r>
      <w:r>
        <w:rPr>
          <w:rFonts w:hint="eastAsia"/>
        </w:rPr>
        <w:t>情况描述</w:t>
      </w:r>
      <w:r>
        <w:t>条里清晰。</w:t>
      </w:r>
    </w:p>
    <w:p>
      <w:pPr>
        <w:ind w:firstLine="315" w:firstLineChars="150"/>
        <w:rPr>
          <w:u w:val="single"/>
        </w:rPr>
      </w:pPr>
      <w:r>
        <w:rPr>
          <w:rFonts w:hint="eastAsia"/>
          <w:u w:val="single"/>
        </w:rPr>
        <w:t>【非预期严重不良事件】定义：研究方案、研究者手册、药物说明书、研究/药物定期更新的安全性报告等没有明确说明的，或研究者根据以往研究/临床经验未预料的严重不良事件；根据OHRP 2007年指南，需同时满足以下 3 个标准：（1）性质、严重程度和发生率是非预期的；（2）与参加研究有关或可能有关，（3）让受试者或他人面临更大风险。）注：研究者在填写首报/随访/总结报告时，可参照该表所要求的内容详细填写。</w:t>
      </w:r>
    </w:p>
    <w:p/>
    <w:p>
      <w:pPr>
        <w:pStyle w:val="12"/>
        <w:numPr>
          <w:ilvl w:val="0"/>
          <w:numId w:val="4"/>
        </w:numPr>
        <w:ind w:firstLineChars="0"/>
        <w:jc w:val="left"/>
        <w:rPr>
          <w:b/>
        </w:rPr>
      </w:pPr>
      <w:r>
        <w:rPr>
          <w:rFonts w:hint="eastAsia"/>
          <w:b/>
        </w:rPr>
        <w:t xml:space="preserve"> 送审前</w:t>
      </w:r>
      <w:r>
        <w:rPr>
          <w:b/>
        </w:rPr>
        <w:t>的</w:t>
      </w:r>
      <w:r>
        <w:rPr>
          <w:rFonts w:hint="eastAsia"/>
          <w:b/>
        </w:rPr>
        <w:t>行政</w:t>
      </w:r>
      <w:r>
        <w:rPr>
          <w:b/>
        </w:rPr>
        <w:t>管理</w:t>
      </w:r>
    </w:p>
    <w:p>
      <w:pPr>
        <w:pStyle w:val="12"/>
        <w:numPr>
          <w:ilvl w:val="0"/>
          <w:numId w:val="5"/>
        </w:numPr>
        <w:ind w:firstLineChars="0"/>
        <w:jc w:val="left"/>
      </w:pPr>
      <w:r>
        <w:rPr>
          <w:rFonts w:hint="eastAsia"/>
        </w:rPr>
        <w:t>本院严重不良事件报告</w:t>
      </w:r>
      <w:r>
        <w:t>可直接交</w:t>
      </w:r>
      <w:r>
        <w:rPr>
          <w:rFonts w:hint="eastAsia"/>
        </w:rPr>
        <w:t>至</w:t>
      </w:r>
      <w:r>
        <w:t>伦理委员会。</w:t>
      </w:r>
      <w:r>
        <w:rPr>
          <w:rFonts w:hint="eastAsia"/>
        </w:rPr>
        <w:t>后续应确认</w:t>
      </w:r>
      <w:r>
        <w:t>项目初始审查的归</w:t>
      </w:r>
      <w:r>
        <w:rPr>
          <w:rFonts w:hint="eastAsia"/>
          <w:lang w:eastAsia="zh-CN"/>
        </w:rPr>
        <w:t>属</w:t>
      </w:r>
      <w:r>
        <w:t>部门，若为GCP</w:t>
      </w:r>
      <w:r>
        <w:rPr>
          <w:rFonts w:hint="eastAsia"/>
        </w:rPr>
        <w:t>办公室</w:t>
      </w:r>
      <w:r>
        <w:t>，则所有文件</w:t>
      </w:r>
      <w:r>
        <w:rPr>
          <w:rFonts w:hint="eastAsia"/>
        </w:rPr>
        <w:t>应</w:t>
      </w:r>
      <w:r>
        <w:t>再备案至GCP办公室</w:t>
      </w:r>
      <w:r>
        <w:rPr>
          <w:rFonts w:hint="eastAsia"/>
        </w:rPr>
        <w:t>。备案</w:t>
      </w:r>
      <w:r>
        <w:t>结束后将</w:t>
      </w:r>
      <w:r>
        <w:rPr>
          <w:rFonts w:hint="eastAsia"/>
        </w:rPr>
        <w:t>申请表</w:t>
      </w:r>
      <w:r>
        <w:t>返还至伦理委员会。</w:t>
      </w:r>
    </w:p>
    <w:p>
      <w:pPr>
        <w:ind w:left="420"/>
        <w:jc w:val="left"/>
      </w:pPr>
    </w:p>
    <w:p>
      <w:pPr>
        <w:pStyle w:val="12"/>
        <w:numPr>
          <w:ilvl w:val="0"/>
          <w:numId w:val="4"/>
        </w:numPr>
        <w:ind w:firstLineChars="0"/>
        <w:jc w:val="left"/>
      </w:pPr>
      <w:r>
        <w:rPr>
          <w:rFonts w:hint="eastAsia"/>
          <w:b/>
        </w:rPr>
        <w:t>送审</w:t>
      </w:r>
      <w:r>
        <w:rPr>
          <w:b/>
        </w:rPr>
        <w:t>时限说明</w:t>
      </w:r>
    </w:p>
    <w:p>
      <w:pPr>
        <w:pStyle w:val="12"/>
        <w:numPr>
          <w:ilvl w:val="0"/>
          <w:numId w:val="6"/>
        </w:numPr>
        <w:ind w:firstLineChars="0"/>
        <w:jc w:val="left"/>
      </w:pPr>
      <w:r>
        <w:rPr>
          <w:rFonts w:hint="eastAsia"/>
        </w:rPr>
        <w:t>主要研究者</w:t>
      </w:r>
      <w:r>
        <w:t>应在</w:t>
      </w:r>
      <w:r>
        <w:rPr>
          <w:rFonts w:hint="eastAsia"/>
        </w:rPr>
        <w:t>得知该例</w:t>
      </w:r>
      <w:r>
        <w:t>SAE后</w:t>
      </w:r>
      <w:r>
        <w:rPr>
          <w:rFonts w:hint="eastAsia"/>
        </w:rPr>
        <w:t>24小时</w:t>
      </w:r>
      <w:r>
        <w:t>内报告伦理委员会</w:t>
      </w:r>
      <w:r>
        <w:rPr>
          <w:rFonts w:hint="eastAsia"/>
        </w:rPr>
        <w:t>，</w:t>
      </w:r>
      <w:r>
        <w:t>随访及总结报告应根据</w:t>
      </w:r>
      <w:r>
        <w:rPr>
          <w:rFonts w:hint="eastAsia"/>
        </w:rPr>
        <w:t>事件</w:t>
      </w:r>
      <w:r>
        <w:t>的进展及时报告伦理委员会，</w:t>
      </w:r>
      <w:r>
        <w:rPr>
          <w:rFonts w:hint="eastAsia"/>
        </w:rPr>
        <w:t>不得刻意隐瞒</w:t>
      </w:r>
      <w:r>
        <w:t>或故意晚交严重不良事件报告。</w:t>
      </w:r>
    </w:p>
    <w:p>
      <w:pPr>
        <w:pStyle w:val="12"/>
        <w:numPr>
          <w:ilvl w:val="0"/>
          <w:numId w:val="6"/>
        </w:numPr>
        <w:ind w:firstLineChars="0"/>
        <w:jc w:val="left"/>
      </w:pPr>
      <w:r>
        <w:rPr>
          <w:rFonts w:hint="eastAsia"/>
        </w:rPr>
        <w:t>若</w:t>
      </w:r>
      <w:r>
        <w:t>主要研究者超过</w:t>
      </w:r>
      <w:r>
        <w:rPr>
          <w:rFonts w:hint="eastAsia"/>
        </w:rPr>
        <w:t>24小时</w:t>
      </w:r>
      <w:r>
        <w:t>报告，则应同时递交方案</w:t>
      </w:r>
      <w:r>
        <w:rPr>
          <w:rFonts w:hint="eastAsia"/>
        </w:rPr>
        <w:t>/</w:t>
      </w:r>
      <w:r>
        <w:t>GCP违背</w:t>
      </w:r>
      <w:r>
        <w:rPr>
          <w:rFonts w:hint="eastAsia"/>
        </w:rPr>
        <w:t>报告</w:t>
      </w:r>
      <w:r>
        <w:t>。违背</w:t>
      </w:r>
      <w:r>
        <w:rPr>
          <w:rFonts w:hint="eastAsia"/>
        </w:rPr>
        <w:t>申请</w:t>
      </w:r>
      <w:r>
        <w:t>详见</w:t>
      </w:r>
      <w:r>
        <w:rPr>
          <w:rFonts w:hint="eastAsia"/>
        </w:rPr>
        <w:t>《受试者</w:t>
      </w:r>
      <w:r>
        <w:t>不依从</w:t>
      </w:r>
      <w:r>
        <w:rPr>
          <w:rFonts w:hint="eastAsia"/>
        </w:rPr>
        <w:t>/</w:t>
      </w:r>
      <w:r>
        <w:t>违背</w:t>
      </w:r>
      <w:r>
        <w:rPr>
          <w:rFonts w:hint="eastAsia"/>
        </w:rPr>
        <w:t>方案</w:t>
      </w:r>
      <w:r>
        <w:t>审查申请流程</w:t>
      </w:r>
      <w:r>
        <w:rPr>
          <w:rFonts w:hint="eastAsia"/>
        </w:rPr>
        <w:t>说明》</w:t>
      </w:r>
      <w:r>
        <w:t>。</w:t>
      </w:r>
      <w:r>
        <w:rPr>
          <w:rFonts w:hint="eastAsia"/>
        </w:rPr>
        <w:t>此情况</w:t>
      </w:r>
      <w:r>
        <w:t>应将</w:t>
      </w:r>
      <w:r>
        <w:rPr>
          <w:rFonts w:hint="eastAsia"/>
        </w:rPr>
        <w:t>此例</w:t>
      </w:r>
      <w:r>
        <w:t>违背方案</w:t>
      </w:r>
      <w:r>
        <w:rPr>
          <w:rFonts w:hint="eastAsia"/>
        </w:rPr>
        <w:t>和</w:t>
      </w:r>
      <w:r>
        <w:t>此</w:t>
      </w:r>
      <w:r>
        <w:rPr>
          <w:rFonts w:hint="eastAsia"/>
        </w:rPr>
        <w:t>例</w:t>
      </w:r>
      <w:r>
        <w:t>SAE报告在同一张申请表上</w:t>
      </w:r>
      <w:r>
        <w:rPr>
          <w:rFonts w:hint="eastAsia"/>
        </w:rPr>
        <w:t>，</w:t>
      </w:r>
      <w:r>
        <w:t>一同送审。</w:t>
      </w:r>
    </w:p>
    <w:p>
      <w:pPr>
        <w:pStyle w:val="12"/>
        <w:ind w:left="450" w:firstLine="0" w:firstLineChars="0"/>
        <w:jc w:val="left"/>
        <w:rPr>
          <w:b/>
        </w:rPr>
      </w:pPr>
      <w:r>
        <w:rPr>
          <w:b/>
        </w:rPr>
        <w:t xml:space="preserve"> </w:t>
      </w:r>
    </w:p>
    <w:p>
      <w:pPr>
        <w:pStyle w:val="12"/>
        <w:numPr>
          <w:ilvl w:val="0"/>
          <w:numId w:val="4"/>
        </w:numPr>
        <w:ind w:firstLineChars="0"/>
        <w:jc w:val="left"/>
      </w:pPr>
      <w:r>
        <w:rPr>
          <w:rFonts w:hint="eastAsia"/>
          <w:b/>
        </w:rPr>
        <w:t>审查</w:t>
      </w:r>
      <w:r>
        <w:rPr>
          <w:b/>
        </w:rPr>
        <w:t>形式说明</w:t>
      </w:r>
    </w:p>
    <w:p>
      <w:pPr>
        <w:pStyle w:val="12"/>
        <w:numPr>
          <w:ilvl w:val="0"/>
          <w:numId w:val="7"/>
        </w:numPr>
        <w:ind w:firstLineChars="0"/>
        <w:jc w:val="left"/>
      </w:pPr>
      <w:r>
        <w:rPr>
          <w:rFonts w:hint="eastAsia"/>
        </w:rPr>
        <w:t>非预期</w:t>
      </w:r>
      <w:r>
        <w:t>SAE</w:t>
      </w:r>
      <w:r>
        <w:rPr>
          <w:rFonts w:hint="eastAsia"/>
        </w:rPr>
        <w:t>会议</w:t>
      </w:r>
      <w:r>
        <w:t>审查</w:t>
      </w:r>
      <w:r>
        <w:rPr>
          <w:rFonts w:hint="eastAsia"/>
        </w:rPr>
        <w:t>；</w:t>
      </w:r>
    </w:p>
    <w:p>
      <w:pPr>
        <w:pStyle w:val="12"/>
        <w:numPr>
          <w:ilvl w:val="0"/>
          <w:numId w:val="7"/>
        </w:numPr>
        <w:ind w:firstLineChars="0"/>
        <w:jc w:val="left"/>
      </w:pPr>
      <w:r>
        <w:rPr>
          <w:rFonts w:hint="eastAsia"/>
        </w:rPr>
        <w:t>预期</w:t>
      </w:r>
      <w:r>
        <w:t>SAE快速审查</w:t>
      </w:r>
      <w:r>
        <w:rPr>
          <w:rFonts w:hint="eastAsia"/>
        </w:rPr>
        <w:t>。</w:t>
      </w:r>
    </w:p>
    <w:p>
      <w:pPr>
        <w:pStyle w:val="12"/>
        <w:ind w:left="810" w:firstLine="0" w:firstLineChars="0"/>
        <w:jc w:val="left"/>
      </w:pPr>
    </w:p>
    <w:p>
      <w:pPr>
        <w:pStyle w:val="12"/>
        <w:numPr>
          <w:ilvl w:val="0"/>
          <w:numId w:val="4"/>
        </w:numPr>
        <w:ind w:firstLineChars="0"/>
        <w:jc w:val="left"/>
        <w:rPr>
          <w:b/>
        </w:rPr>
      </w:pPr>
      <w:r>
        <w:rPr>
          <w:rFonts w:hint="eastAsia"/>
          <w:b/>
        </w:rPr>
        <w:t xml:space="preserve"> 审查</w:t>
      </w:r>
      <w:r>
        <w:rPr>
          <w:b/>
        </w:rPr>
        <w:t>安排</w:t>
      </w:r>
    </w:p>
    <w:p>
      <w:pPr>
        <w:pStyle w:val="12"/>
        <w:numPr>
          <w:ilvl w:val="0"/>
          <w:numId w:val="8"/>
        </w:numPr>
        <w:ind w:firstLineChars="0"/>
        <w:jc w:val="left"/>
      </w:pPr>
      <w:r>
        <w:rPr>
          <w:rFonts w:hint="eastAsia"/>
        </w:rPr>
        <w:t>会议审查</w:t>
      </w:r>
      <w:r>
        <w:t>：</w:t>
      </w:r>
      <w:r>
        <w:rPr>
          <w:rFonts w:hint="eastAsia"/>
        </w:rPr>
        <w:t>除</w:t>
      </w:r>
      <w:r>
        <w:t>伦理委员会</w:t>
      </w:r>
      <w:r>
        <w:rPr>
          <w:rFonts w:hint="eastAsia"/>
        </w:rPr>
        <w:t>指明</w:t>
      </w:r>
      <w:r>
        <w:t>要求外，PI</w:t>
      </w:r>
      <w:r>
        <w:rPr>
          <w:rFonts w:hint="eastAsia"/>
        </w:rPr>
        <w:t>不用</w:t>
      </w:r>
      <w:r>
        <w:t>到会</w:t>
      </w:r>
      <w:r>
        <w:rPr>
          <w:rFonts w:hint="eastAsia"/>
        </w:rPr>
        <w:t>汇报。会议审查</w:t>
      </w:r>
      <w:r>
        <w:t>后</w:t>
      </w:r>
      <w:r>
        <w:rPr>
          <w:rFonts w:hint="eastAsia"/>
        </w:rPr>
        <w:t>一周</w:t>
      </w:r>
      <w:r>
        <w:t>由伦理委员会通知PI领取意见函。</w:t>
      </w:r>
    </w:p>
    <w:p>
      <w:pPr>
        <w:pStyle w:val="12"/>
        <w:numPr>
          <w:ilvl w:val="0"/>
          <w:numId w:val="8"/>
        </w:numPr>
        <w:ind w:firstLineChars="0"/>
        <w:jc w:val="left"/>
      </w:pPr>
      <w:r>
        <w:rPr>
          <w:rFonts w:hint="eastAsia"/>
        </w:rPr>
        <w:t>快速审查</w:t>
      </w:r>
      <w:r>
        <w:t>：</w:t>
      </w:r>
      <w:r>
        <w:rPr>
          <w:rFonts w:hint="eastAsia"/>
        </w:rPr>
        <w:t>自</w:t>
      </w:r>
      <w:r>
        <w:t>秘书签收</w:t>
      </w:r>
      <w:r>
        <w:rPr>
          <w:rFonts w:hint="eastAsia"/>
        </w:rPr>
        <w:t>日期</w:t>
      </w:r>
      <w:r>
        <w:t>起</w:t>
      </w:r>
      <w:r>
        <w:rPr>
          <w:rFonts w:hint="eastAsia"/>
        </w:rPr>
        <w:t>一周</w:t>
      </w:r>
      <w:r>
        <w:t>内由伦理委员会通知PI领取意见函。</w:t>
      </w:r>
    </w:p>
    <w:p>
      <w:pPr>
        <w:jc w:val="left"/>
        <w:rPr>
          <w:b/>
        </w:rPr>
      </w:pPr>
    </w:p>
    <w:p>
      <w:pPr>
        <w:pStyle w:val="12"/>
        <w:numPr>
          <w:ilvl w:val="0"/>
          <w:numId w:val="4"/>
        </w:numPr>
        <w:ind w:firstLineChars="0"/>
        <w:jc w:val="left"/>
        <w:rPr>
          <w:b/>
        </w:rPr>
      </w:pPr>
      <w:r>
        <w:rPr>
          <w:rFonts w:hint="eastAsia"/>
          <w:b/>
        </w:rPr>
        <w:t>特殊情况的SAE上报</w:t>
      </w:r>
      <w:r>
        <w:rPr>
          <w:b/>
        </w:rPr>
        <w:t>流程</w:t>
      </w:r>
    </w:p>
    <w:p>
      <w:pPr>
        <w:ind w:left="450" w:firstLine="420" w:firstLineChars="200"/>
        <w:jc w:val="left"/>
      </w:pPr>
      <w:r>
        <w:rPr>
          <w:rFonts w:hint="eastAsia"/>
        </w:rPr>
        <w:t>当研究者获知SAE</w:t>
      </w:r>
      <w:r>
        <w:t>后</w:t>
      </w:r>
      <w:r>
        <w:rPr>
          <w:rFonts w:hint="eastAsia"/>
        </w:rPr>
        <w:t>24小</w:t>
      </w:r>
      <w:r>
        <w:t>时内无法</w:t>
      </w:r>
      <w:r>
        <w:rPr>
          <w:rFonts w:hint="eastAsia"/>
        </w:rPr>
        <w:t>获得PI签字的</w:t>
      </w:r>
      <w:r>
        <w:t>，应先由</w:t>
      </w:r>
      <w:r>
        <w:rPr>
          <w:rFonts w:hint="eastAsia"/>
        </w:rPr>
        <w:t>已经申办方</w:t>
      </w:r>
      <w:r>
        <w:t>授权的</w:t>
      </w:r>
      <w:r>
        <w:rPr>
          <w:rFonts w:hint="eastAsia"/>
        </w:rPr>
        <w:t>研究者</w:t>
      </w:r>
      <w:r>
        <w:t>填写</w:t>
      </w:r>
      <w:r>
        <w:rPr>
          <w:rFonts w:hint="eastAsia"/>
        </w:rPr>
        <w:t>SAE报告表</w:t>
      </w:r>
      <w:r>
        <w:t>和递交信</w:t>
      </w:r>
      <w:r>
        <w:rPr>
          <w:rFonts w:hint="eastAsia"/>
        </w:rPr>
        <w:t>，</w:t>
      </w:r>
      <w:r>
        <w:t>并</w:t>
      </w:r>
      <w:r>
        <w:rPr>
          <w:rFonts w:hint="eastAsia"/>
        </w:rPr>
        <w:t>于24小时</w:t>
      </w:r>
      <w:r>
        <w:t>内上报至伦理委员会。</w:t>
      </w:r>
    </w:p>
    <w:p>
      <w:pPr>
        <w:ind w:left="450" w:firstLine="420" w:firstLineChars="200"/>
        <w:jc w:val="left"/>
      </w:pPr>
      <w:r>
        <w:rPr>
          <w:rFonts w:hint="eastAsia"/>
        </w:rPr>
        <w:t>具体要求</w:t>
      </w:r>
      <w:r>
        <w:t>：</w:t>
      </w:r>
    </w:p>
    <w:p>
      <w:pPr>
        <w:pStyle w:val="12"/>
        <w:numPr>
          <w:ilvl w:val="0"/>
          <w:numId w:val="9"/>
        </w:numPr>
        <w:ind w:firstLineChars="0"/>
        <w:jc w:val="left"/>
      </w:pPr>
      <w:r>
        <w:t>应在递交信上说明</w:t>
      </w:r>
      <w:r>
        <w:rPr>
          <w:rFonts w:hint="eastAsia"/>
        </w:rPr>
        <w:t>：</w:t>
      </w:r>
      <w:r>
        <w:rPr>
          <w:rFonts w:hint="eastAsia" w:asciiTheme="minorEastAsia" w:hAnsiTheme="minorEastAsia"/>
        </w:rPr>
        <w:t>①</w:t>
      </w:r>
      <w:r>
        <w:t>为何无法取得</w:t>
      </w:r>
      <w:r>
        <w:rPr>
          <w:rFonts w:hint="eastAsia"/>
        </w:rPr>
        <w:t>PI签字，</w:t>
      </w:r>
      <w:r>
        <w:rPr>
          <w:rFonts w:hint="eastAsia" w:asciiTheme="minorEastAsia" w:hAnsiTheme="minorEastAsia"/>
        </w:rPr>
        <w:t>②PI是否</w:t>
      </w:r>
      <w:r>
        <w:rPr>
          <w:rFonts w:asciiTheme="minorEastAsia" w:hAnsiTheme="minorEastAsia"/>
        </w:rPr>
        <w:t>已知晓本起事件，</w:t>
      </w:r>
      <w:r>
        <w:rPr>
          <w:rFonts w:hint="eastAsia" w:asciiTheme="minorEastAsia" w:hAnsiTheme="minorEastAsia"/>
        </w:rPr>
        <w:t>③</w:t>
      </w:r>
      <w:r>
        <w:t>上报</w:t>
      </w:r>
      <w:r>
        <w:rPr>
          <w:rFonts w:hint="eastAsia"/>
        </w:rPr>
        <w:t>SAE</w:t>
      </w:r>
      <w:r>
        <w:t>的研究者是否已经授权</w:t>
      </w:r>
      <w:r>
        <w:rPr>
          <w:rFonts w:hint="eastAsia"/>
        </w:rPr>
        <w:t>，</w:t>
      </w:r>
      <w:r>
        <w:t>并付授权信。</w:t>
      </w:r>
    </w:p>
    <w:p>
      <w:pPr>
        <w:pStyle w:val="12"/>
        <w:numPr>
          <w:ilvl w:val="0"/>
          <w:numId w:val="9"/>
        </w:numPr>
        <w:ind w:firstLineChars="0"/>
        <w:jc w:val="left"/>
      </w:pPr>
      <w:r>
        <w:rPr>
          <w:rFonts w:hint="eastAsia"/>
        </w:rPr>
        <w:t>在</w:t>
      </w:r>
      <w:r>
        <w:t>递交信</w:t>
      </w:r>
      <w:r>
        <w:rPr>
          <w:rFonts w:hint="eastAsia"/>
        </w:rPr>
        <w:t>上</w:t>
      </w:r>
      <w:r>
        <w:t>分别设计</w:t>
      </w:r>
      <w:r>
        <w:rPr>
          <w:rFonts w:hint="eastAsia"/>
        </w:rPr>
        <w:t>授权</w:t>
      </w:r>
      <w:r>
        <w:t>研究者签字栏和主要研究者签字栏，</w:t>
      </w:r>
      <w:r>
        <w:rPr>
          <w:rFonts w:hint="eastAsia"/>
        </w:rPr>
        <w:t>24小时</w:t>
      </w:r>
      <w:r>
        <w:t>内上报时仅授权研究者签字</w:t>
      </w:r>
      <w:r>
        <w:rPr>
          <w:rFonts w:hint="eastAsia"/>
        </w:rPr>
        <w:t>，</w:t>
      </w:r>
      <w:r>
        <w:t>直接上报伦理委员会。</w:t>
      </w:r>
    </w:p>
    <w:p>
      <w:pPr>
        <w:pStyle w:val="12"/>
        <w:numPr>
          <w:ilvl w:val="0"/>
          <w:numId w:val="9"/>
        </w:numPr>
        <w:ind w:firstLineChars="0"/>
        <w:jc w:val="left"/>
      </w:pPr>
      <w:r>
        <w:rPr>
          <w:rFonts w:hint="eastAsia"/>
        </w:rPr>
        <w:t>递交信需</w:t>
      </w:r>
      <w:r>
        <w:t>准备一式</w:t>
      </w:r>
      <w:r>
        <w:rPr>
          <w:rFonts w:hint="eastAsia"/>
        </w:rPr>
        <w:t>4份</w:t>
      </w:r>
      <w:r>
        <w:t xml:space="preserve">，一份 </w:t>
      </w:r>
    </w:p>
    <w:p>
      <w:pPr>
        <w:pStyle w:val="12"/>
        <w:numPr>
          <w:ilvl w:val="0"/>
          <w:numId w:val="9"/>
        </w:numPr>
        <w:ind w:firstLineChars="0"/>
        <w:jc w:val="left"/>
      </w:pPr>
      <w:r>
        <w:rPr>
          <w:rFonts w:hint="eastAsia"/>
        </w:rPr>
        <w:t>当可</w:t>
      </w:r>
      <w:r>
        <w:t>获得</w:t>
      </w:r>
      <w:r>
        <w:rPr>
          <w:rFonts w:hint="eastAsia"/>
        </w:rPr>
        <w:t>P</w:t>
      </w:r>
      <w:r>
        <w:t>I签字时，</w:t>
      </w:r>
      <w:r>
        <w:rPr>
          <w:rFonts w:hint="eastAsia"/>
        </w:rPr>
        <w:t>应</w:t>
      </w:r>
      <w:r>
        <w:t>准备</w:t>
      </w:r>
      <w:r>
        <w:rPr>
          <w:rFonts w:hint="eastAsia"/>
        </w:rPr>
        <w:t>《伦理审查</w:t>
      </w:r>
      <w:r>
        <w:t>申请及受理表</w:t>
      </w:r>
      <w:r>
        <w:rPr>
          <w:rFonts w:hint="eastAsia"/>
        </w:rPr>
        <w:t>》，</w:t>
      </w:r>
      <w:r>
        <w:t>由</w:t>
      </w:r>
      <w:r>
        <w:rPr>
          <w:rFonts w:hint="eastAsia"/>
        </w:rPr>
        <w:t>PI签字，及时</w:t>
      </w:r>
      <w:r>
        <w:t>备案至机构</w:t>
      </w:r>
      <w:r>
        <w:rPr>
          <w:rFonts w:hint="eastAsia"/>
        </w:rPr>
        <w:t>并</w:t>
      </w:r>
      <w:r>
        <w:t>获得</w:t>
      </w:r>
      <w:r>
        <w:rPr>
          <w:rFonts w:hint="eastAsia"/>
        </w:rPr>
        <w:t>机构</w:t>
      </w:r>
      <w:r>
        <w:t>签字后，</w:t>
      </w:r>
      <w:r>
        <w:rPr>
          <w:rFonts w:hint="eastAsia"/>
        </w:rPr>
        <w:t>与</w:t>
      </w:r>
      <w:r>
        <w:rPr>
          <w:rFonts w:hint="eastAsia" w:asciiTheme="minorEastAsia" w:hAnsiTheme="minorEastAsia"/>
        </w:rPr>
        <w:t>有PI和</w:t>
      </w:r>
      <w:r>
        <w:rPr>
          <w:rFonts w:asciiTheme="minorEastAsia" w:hAnsiTheme="minorEastAsia"/>
        </w:rPr>
        <w:t>授权研究</w:t>
      </w:r>
      <w:r>
        <w:rPr>
          <w:rFonts w:hint="eastAsia" w:asciiTheme="minorEastAsia" w:hAnsiTheme="minorEastAsia"/>
        </w:rPr>
        <w:t>者双方</w:t>
      </w:r>
      <w:r>
        <w:rPr>
          <w:rFonts w:asciiTheme="minorEastAsia" w:hAnsiTheme="minorEastAsia"/>
        </w:rPr>
        <w:t>签字的递交信</w:t>
      </w:r>
      <w:r>
        <w:t>一同</w:t>
      </w:r>
      <w:r>
        <w:rPr>
          <w:rFonts w:hint="eastAsia"/>
        </w:rPr>
        <w:t>备案</w:t>
      </w:r>
      <w:r>
        <w:t>至伦理委员会</w:t>
      </w:r>
      <w:r>
        <w:rPr>
          <w:rFonts w:hint="eastAsia"/>
        </w:rPr>
        <w:t>。</w:t>
      </w:r>
    </w:p>
    <w:p>
      <w:pPr>
        <w:pStyle w:val="12"/>
        <w:numPr>
          <w:ilvl w:val="0"/>
          <w:numId w:val="9"/>
        </w:numPr>
        <w:ind w:firstLineChars="0"/>
        <w:jc w:val="left"/>
      </w:pPr>
      <w:r>
        <w:rPr>
          <w:rFonts w:hint="eastAsia"/>
        </w:rPr>
        <w:t>伦理</w:t>
      </w:r>
      <w:r>
        <w:t>委员会最终归档的文件应包含：</w:t>
      </w:r>
      <w:r>
        <w:rPr>
          <w:rFonts w:hint="eastAsia"/>
        </w:rPr>
        <w:t>PI签字</w:t>
      </w:r>
      <w:r>
        <w:t>的申请表，授权研究者签署的递交信，</w:t>
      </w:r>
      <w:r>
        <w:rPr>
          <w:rFonts w:hint="eastAsia"/>
        </w:rPr>
        <w:t>24小时</w:t>
      </w:r>
      <w:r>
        <w:t>内上报的</w:t>
      </w:r>
      <w:r>
        <w:rPr>
          <w:rFonts w:hint="eastAsia"/>
        </w:rPr>
        <w:t>SAE报告表</w:t>
      </w:r>
      <w:r>
        <w:t>，授权研究</w:t>
      </w:r>
      <w:r>
        <w:rPr>
          <w:rFonts w:hint="eastAsia"/>
        </w:rPr>
        <w:t>者</w:t>
      </w:r>
      <w:r>
        <w:t>与</w:t>
      </w:r>
      <w:r>
        <w:rPr>
          <w:rFonts w:hint="eastAsia"/>
        </w:rPr>
        <w:t>PI共同</w:t>
      </w:r>
      <w:r>
        <w:t>签署的递交信。</w:t>
      </w:r>
    </w:p>
    <w:p>
      <w:pPr>
        <w:pStyle w:val="12"/>
        <w:ind w:left="1230" w:firstLine="0" w:firstLineChars="0"/>
        <w:jc w:val="left"/>
        <w:rPr>
          <w:b/>
        </w:rPr>
      </w:pPr>
      <w:r>
        <w:rPr>
          <w:rFonts w:hint="eastAsia"/>
          <w:b/>
        </w:rPr>
        <w:t>e.g.</w:t>
      </w: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1230" w:firstLine="0" w:firstLineChars="0"/>
        <w:jc w:val="center"/>
      </w:pPr>
      <w:r>
        <w:rPr>
          <w:rFonts w:hint="eastAsia"/>
        </w:rPr>
        <w:t>递交信</w:t>
      </w: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1230" w:firstLine="0" w:firstLineChars="0"/>
        <w:jc w:val="left"/>
      </w:pPr>
      <w:r>
        <w:rPr>
          <w:rFonts w:hint="eastAsia"/>
        </w:rPr>
        <w:t>尊敬的</w:t>
      </w:r>
      <w:r>
        <w:rPr>
          <w:rFonts w:hint="eastAsia"/>
          <w:lang w:eastAsia="zh-CN"/>
        </w:rPr>
        <w:t>嘉定区中心医院</w:t>
      </w:r>
      <w:r>
        <w:t>伦理委员会：</w:t>
      </w: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1230"/>
        <w:jc w:val="left"/>
      </w:pPr>
      <w:r>
        <w:rPr>
          <w:rFonts w:hint="eastAsia"/>
        </w:rPr>
        <w:t>项目信息</w:t>
      </w:r>
      <w:r>
        <w:t>，事件信息</w:t>
      </w:r>
      <w:r>
        <w:rPr>
          <w:rFonts w:hint="eastAsia"/>
        </w:rPr>
        <w:t>；</w:t>
      </w: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1230"/>
        <w:jc w:val="left"/>
      </w:pPr>
      <w:r>
        <w:rPr>
          <w:rFonts w:hint="eastAsia"/>
        </w:rPr>
        <w:t>因主要研究者出差</w:t>
      </w:r>
      <w:r>
        <w:t>，</w:t>
      </w:r>
      <w:r>
        <w:rPr>
          <w:rFonts w:hint="eastAsia"/>
        </w:rPr>
        <w:t>24校内</w:t>
      </w:r>
      <w:r>
        <w:t>无法</w:t>
      </w:r>
      <w:r>
        <w:rPr>
          <w:rFonts w:hint="eastAsia"/>
        </w:rPr>
        <w:t>获得</w:t>
      </w:r>
      <w:r>
        <w:t>其签字，由经授权</w:t>
      </w:r>
      <w:r>
        <w:rPr>
          <w:rFonts w:hint="eastAsia"/>
        </w:rPr>
        <w:t>的XX研究者（详见附件1：</w:t>
      </w:r>
      <w:r>
        <w:t>授权表</w:t>
      </w:r>
      <w:r>
        <w:rPr>
          <w:rFonts w:hint="eastAsia"/>
        </w:rPr>
        <w:t>）</w:t>
      </w:r>
      <w:r>
        <w:t>向</w:t>
      </w:r>
      <w:r>
        <w:rPr>
          <w:rFonts w:hint="eastAsia"/>
        </w:rPr>
        <w:t>主要研究者</w:t>
      </w:r>
      <w:r>
        <w:t>汇报此起事件详情后</w:t>
      </w:r>
      <w:r>
        <w:rPr>
          <w:rFonts w:hint="eastAsia"/>
        </w:rPr>
        <w:t>先行</w:t>
      </w:r>
      <w:r>
        <w:t>向伦理委员会报告此起严重不良事件</w:t>
      </w:r>
      <w:r>
        <w:rPr>
          <w:rFonts w:hint="eastAsia"/>
        </w:rPr>
        <w:t>，</w:t>
      </w:r>
      <w:r>
        <w:t>待</w:t>
      </w:r>
      <w:r>
        <w:rPr>
          <w:rFonts w:hint="eastAsia"/>
        </w:rPr>
        <w:t>可</w:t>
      </w:r>
      <w:r>
        <w:t>获得主要研究者签字时</w:t>
      </w:r>
      <w:r>
        <w:rPr>
          <w:rFonts w:hint="eastAsia"/>
        </w:rPr>
        <w:t>，再次备案</w:t>
      </w:r>
      <w:r>
        <w:t>至伦理委员会。</w:t>
      </w: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1230" w:firstLine="0" w:firstLineChars="0"/>
        <w:jc w:val="right"/>
      </w:pPr>
      <w:commentRangeStart w:id="0"/>
      <w:r>
        <w:rPr>
          <w:rFonts w:hint="eastAsia"/>
        </w:rPr>
        <w:t>授权</w:t>
      </w:r>
      <w:r>
        <w:t>研究者：</w:t>
      </w:r>
      <w:r>
        <w:rPr>
          <w:rFonts w:hint="eastAsia"/>
        </w:rPr>
        <w:t>__________</w:t>
      </w:r>
      <w:commentRangeEnd w:id="0"/>
      <w:r>
        <w:rPr>
          <w:rStyle w:val="11"/>
        </w:rPr>
        <w:commentReference w:id="0"/>
      </w: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wordWrap w:val="0"/>
        <w:ind w:left="1230" w:firstLine="0" w:firstLineChars="0"/>
        <w:jc w:val="right"/>
      </w:pPr>
      <w:r>
        <w:rPr>
          <w:rFonts w:hint="eastAsia"/>
        </w:rPr>
        <w:t>日期</w:t>
      </w:r>
      <w:r>
        <w:t>：</w:t>
      </w:r>
      <w:r>
        <w:rPr>
          <w:rFonts w:hint="eastAsia"/>
        </w:rPr>
        <w:t>__________</w:t>
      </w: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1230" w:firstLine="0" w:firstLineChars="0"/>
        <w:jc w:val="right"/>
      </w:pPr>
      <w:commentRangeStart w:id="1"/>
      <w:r>
        <w:rPr>
          <w:rFonts w:hint="eastAsia"/>
        </w:rPr>
        <w:t>主要</w:t>
      </w:r>
      <w:r>
        <w:t>研究者：</w:t>
      </w:r>
      <w:r>
        <w:rPr>
          <w:rFonts w:hint="eastAsia"/>
        </w:rPr>
        <w:t>__________</w:t>
      </w:r>
      <w:commentRangeEnd w:id="1"/>
      <w:r>
        <w:rPr>
          <w:rStyle w:val="11"/>
        </w:rPr>
        <w:commentReference w:id="1"/>
      </w:r>
    </w:p>
    <w:p>
      <w:pPr>
        <w:pStyle w:val="1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1230" w:firstLine="0" w:firstLineChars="0"/>
        <w:jc w:val="right"/>
      </w:pPr>
      <w:r>
        <w:rPr>
          <w:rFonts w:hint="eastAsia"/>
        </w:rPr>
        <w:t>日期</w:t>
      </w:r>
      <w:r>
        <w:t>：</w:t>
      </w:r>
      <w:r>
        <w:rPr>
          <w:rFonts w:hint="eastAsia"/>
        </w:rPr>
        <w:t>__________</w:t>
      </w:r>
    </w:p>
    <w:p>
      <w:pPr>
        <w:pStyle w:val="12"/>
        <w:ind w:left="780" w:firstLine="0" w:firstLineChars="0"/>
        <w:jc w:val="left"/>
      </w:pPr>
    </w:p>
    <w:p>
      <w:pPr>
        <w:rPr>
          <w:b/>
        </w:rPr>
      </w:pPr>
      <w:r>
        <w:rPr>
          <w:rFonts w:hint="eastAsia"/>
          <w:b/>
        </w:rPr>
        <w:t>备注</w:t>
      </w:r>
      <w:r>
        <w:rPr>
          <w:b/>
        </w:rPr>
        <w:t>：</w:t>
      </w:r>
      <w:r>
        <w:rPr>
          <w:rFonts w:hint="eastAsia"/>
          <w:b/>
        </w:rPr>
        <w:t>若未</w:t>
      </w:r>
      <w:r>
        <w:rPr>
          <w:b/>
        </w:rPr>
        <w:t>根据要求</w:t>
      </w:r>
      <w:r>
        <w:rPr>
          <w:rFonts w:hint="eastAsia"/>
          <w:b/>
        </w:rPr>
        <w:t>送审</w:t>
      </w:r>
      <w:r>
        <w:rPr>
          <w:b/>
        </w:rPr>
        <w:t>，伦理委员会将不予以受理。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User" w:date="2017-12-12T15:50:00Z" w:initials="U">
    <w:p w14:paraId="1CC0070F">
      <w:pPr>
        <w:pStyle w:val="2"/>
      </w:pPr>
      <w:r>
        <w:rPr>
          <w:rFonts w:hint="eastAsia"/>
        </w:rPr>
        <w:t>24小时</w:t>
      </w:r>
      <w:r>
        <w:t>内上报</w:t>
      </w:r>
      <w:r>
        <w:rPr>
          <w:rFonts w:hint="eastAsia"/>
        </w:rPr>
        <w:t>时</w:t>
      </w:r>
      <w:r>
        <w:t>签字</w:t>
      </w:r>
    </w:p>
  </w:comment>
  <w:comment w:id="1" w:author="User" w:date="2017-12-12T15:51:00Z" w:initials="U">
    <w:p w14:paraId="2B37295A">
      <w:pPr>
        <w:pStyle w:val="2"/>
      </w:pPr>
      <w:r>
        <w:rPr>
          <w:rFonts w:hint="eastAsia"/>
        </w:rPr>
        <w:t>24小时</w:t>
      </w:r>
      <w:r>
        <w:t>内上</w:t>
      </w:r>
      <w:r>
        <w:rPr>
          <w:rFonts w:hint="eastAsia"/>
        </w:rPr>
        <w:t>报</w:t>
      </w:r>
      <w:r>
        <w:t>时无需签字，待可获取签字时再签，根据实际情况</w:t>
      </w:r>
      <w:r>
        <w:rPr>
          <w:rFonts w:hint="eastAsia"/>
        </w:rPr>
        <w:t>签署时间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CC0070F" w15:done="0"/>
  <w15:commentEx w15:paraId="2B37295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625B5"/>
    <w:multiLevelType w:val="multilevel"/>
    <w:tmpl w:val="0D7625B5"/>
    <w:lvl w:ilvl="0" w:tentative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25EE51AB"/>
    <w:multiLevelType w:val="multilevel"/>
    <w:tmpl w:val="25EE51AB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562729"/>
    <w:multiLevelType w:val="multilevel"/>
    <w:tmpl w:val="2F562729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9716283"/>
    <w:multiLevelType w:val="multilevel"/>
    <w:tmpl w:val="39716283"/>
    <w:lvl w:ilvl="0" w:tentative="0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5942D2"/>
    <w:multiLevelType w:val="multilevel"/>
    <w:tmpl w:val="3D5942D2"/>
    <w:lvl w:ilvl="0" w:tentative="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10" w:hanging="420"/>
      </w:pPr>
    </w:lvl>
    <w:lvl w:ilvl="2" w:tentative="0">
      <w:start w:val="1"/>
      <w:numFmt w:val="lowerRoman"/>
      <w:lvlText w:val="%3."/>
      <w:lvlJc w:val="right"/>
      <w:pPr>
        <w:ind w:left="2130" w:hanging="420"/>
      </w:pPr>
    </w:lvl>
    <w:lvl w:ilvl="3" w:tentative="0">
      <w:start w:val="1"/>
      <w:numFmt w:val="decimal"/>
      <w:lvlText w:val="%4."/>
      <w:lvlJc w:val="left"/>
      <w:pPr>
        <w:ind w:left="2550" w:hanging="420"/>
      </w:pPr>
    </w:lvl>
    <w:lvl w:ilvl="4" w:tentative="0">
      <w:start w:val="1"/>
      <w:numFmt w:val="lowerLetter"/>
      <w:lvlText w:val="%5)"/>
      <w:lvlJc w:val="left"/>
      <w:pPr>
        <w:ind w:left="2970" w:hanging="420"/>
      </w:pPr>
    </w:lvl>
    <w:lvl w:ilvl="5" w:tentative="0">
      <w:start w:val="1"/>
      <w:numFmt w:val="lowerRoman"/>
      <w:lvlText w:val="%6."/>
      <w:lvlJc w:val="right"/>
      <w:pPr>
        <w:ind w:left="3390" w:hanging="420"/>
      </w:pPr>
    </w:lvl>
    <w:lvl w:ilvl="6" w:tentative="0">
      <w:start w:val="1"/>
      <w:numFmt w:val="decimal"/>
      <w:lvlText w:val="%7."/>
      <w:lvlJc w:val="left"/>
      <w:pPr>
        <w:ind w:left="3810" w:hanging="420"/>
      </w:pPr>
    </w:lvl>
    <w:lvl w:ilvl="7" w:tentative="0">
      <w:start w:val="1"/>
      <w:numFmt w:val="lowerLetter"/>
      <w:lvlText w:val="%8)"/>
      <w:lvlJc w:val="left"/>
      <w:pPr>
        <w:ind w:left="4230" w:hanging="420"/>
      </w:pPr>
    </w:lvl>
    <w:lvl w:ilvl="8" w:tentative="0">
      <w:start w:val="1"/>
      <w:numFmt w:val="lowerRoman"/>
      <w:lvlText w:val="%9."/>
      <w:lvlJc w:val="right"/>
      <w:pPr>
        <w:ind w:left="4650" w:hanging="420"/>
      </w:pPr>
    </w:lvl>
  </w:abstractNum>
  <w:abstractNum w:abstractNumId="5">
    <w:nsid w:val="42C249E2"/>
    <w:multiLevelType w:val="multilevel"/>
    <w:tmpl w:val="42C249E2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A405872"/>
    <w:multiLevelType w:val="multilevel"/>
    <w:tmpl w:val="6A405872"/>
    <w:lvl w:ilvl="0" w:tentative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7">
    <w:nsid w:val="700828E2"/>
    <w:multiLevelType w:val="multilevel"/>
    <w:tmpl w:val="700828E2"/>
    <w:lvl w:ilvl="0" w:tentative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8">
    <w:nsid w:val="74FC4316"/>
    <w:multiLevelType w:val="multilevel"/>
    <w:tmpl w:val="74FC4316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1NDU1ODM3MDA4YjFhM2FmYjgzOWE1NDJjMzIxMDcifQ=="/>
  </w:docVars>
  <w:rsids>
    <w:rsidRoot w:val="00712C23"/>
    <w:rsid w:val="00005DB4"/>
    <w:rsid w:val="00085295"/>
    <w:rsid w:val="000A0EEB"/>
    <w:rsid w:val="000B72C4"/>
    <w:rsid w:val="000E673F"/>
    <w:rsid w:val="00116200"/>
    <w:rsid w:val="00193F92"/>
    <w:rsid w:val="00210387"/>
    <w:rsid w:val="00271734"/>
    <w:rsid w:val="002E0C86"/>
    <w:rsid w:val="003100E0"/>
    <w:rsid w:val="0032226D"/>
    <w:rsid w:val="003C5524"/>
    <w:rsid w:val="00412D22"/>
    <w:rsid w:val="00425558"/>
    <w:rsid w:val="004B22C8"/>
    <w:rsid w:val="004C198B"/>
    <w:rsid w:val="005653D0"/>
    <w:rsid w:val="005709B4"/>
    <w:rsid w:val="00582A27"/>
    <w:rsid w:val="005854D0"/>
    <w:rsid w:val="005B090F"/>
    <w:rsid w:val="005F0314"/>
    <w:rsid w:val="00712C23"/>
    <w:rsid w:val="00725C0F"/>
    <w:rsid w:val="007859F6"/>
    <w:rsid w:val="007D35C0"/>
    <w:rsid w:val="00835826"/>
    <w:rsid w:val="00842152"/>
    <w:rsid w:val="008531C6"/>
    <w:rsid w:val="0094050F"/>
    <w:rsid w:val="00943D56"/>
    <w:rsid w:val="00957A42"/>
    <w:rsid w:val="00992F40"/>
    <w:rsid w:val="009C73D9"/>
    <w:rsid w:val="00B1720D"/>
    <w:rsid w:val="00B44BD0"/>
    <w:rsid w:val="00B74FDE"/>
    <w:rsid w:val="00BF399A"/>
    <w:rsid w:val="00C15D9D"/>
    <w:rsid w:val="00C62A74"/>
    <w:rsid w:val="00C70CE7"/>
    <w:rsid w:val="00C7280C"/>
    <w:rsid w:val="00C91FBB"/>
    <w:rsid w:val="00D15318"/>
    <w:rsid w:val="00D766B6"/>
    <w:rsid w:val="00E155D8"/>
    <w:rsid w:val="00E5219A"/>
    <w:rsid w:val="00F22C82"/>
    <w:rsid w:val="00F733C9"/>
    <w:rsid w:val="00F964DE"/>
    <w:rsid w:val="0DC764B9"/>
    <w:rsid w:val="25DB402F"/>
    <w:rsid w:val="30983DEE"/>
    <w:rsid w:val="68F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1458</Characters>
  <Lines>12</Lines>
  <Paragraphs>3</Paragraphs>
  <TotalTime>0</TotalTime>
  <ScaleCrop>false</ScaleCrop>
  <LinksUpToDate>false</LinksUpToDate>
  <CharactersWithSpaces>1710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2017-07-28T07:11:00Z</dcterms:created>
  <dc:creator>pc</dc:creator>
  <cp:lastModifiedBy>LGS</cp:lastModifiedBy>
  <cp:lastPrinted>2021-06-09T03:14:00Z</cp:lastPrinted>
  <dcterms:modified xsi:type="dcterms:W3CDTF">2024-10-25T00:54:12Z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A3D019F4E38A43D68336B8351C774B6A_13</vt:lpwstr>
  </property>
</Properties>
</file>