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rPr>
      </w:pP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-377190</wp:posOffset>
                </wp:positionV>
                <wp:extent cx="6421755" cy="318770"/>
                <wp:effectExtent l="0" t="0" r="17145" b="508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18770"/>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3.15pt;margin-top:-29.7pt;height:25.1pt;width:505.65pt;z-index:251659264;mso-width-relative:page;mso-height-relative:page;" fillcolor="#FFFFFF" filled="t" stroked="f" coordsize="21600,21600" o:gfxdata="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TEl1NgAAAAK&#10;AQAADwAAAAAAAAABACAAAAAiAAAAZHJzL2Rvd25yZXYueG1sUEsBAhQAFAAAAAgAh07iQLB8iRsc&#10;AgAAPQQAAA4AAAAAAAAAAQAgAAAAJwEAAGRycy9lMm9Eb2MueG1sUEsFBgAAAAAGAAYAWQEAALUF&#10;AA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r>
        <w:rPr>
          <w:rFonts w:hint="eastAsia" w:ascii="微软雅黑" w:hAnsi="微软雅黑" w:eastAsia="微软雅黑"/>
          <w:b/>
          <w:sz w:val="28"/>
        </w:rPr>
        <w:t>流程</w:t>
      </w:r>
      <w:bookmarkStart w:id="0" w:name="_GoBack"/>
      <w:bookmarkEnd w:id="0"/>
      <w:r>
        <mc:AlternateContent>
          <mc:Choice Requires="wps">
            <w:drawing>
              <wp:anchor distT="45720" distB="45720" distL="114300" distR="114300" simplePos="0" relativeHeight="251662336" behindDoc="0" locked="0" layoutInCell="1" allowOverlap="1">
                <wp:simplePos x="0" y="0"/>
                <wp:positionH relativeFrom="column">
                  <wp:posOffset>4400550</wp:posOffset>
                </wp:positionH>
                <wp:positionV relativeFrom="paragraph">
                  <wp:posOffset>-59055</wp:posOffset>
                </wp:positionV>
                <wp:extent cx="1037590" cy="1404620"/>
                <wp:effectExtent l="0" t="0" r="0" b="635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7345" cy="1404620"/>
                        </a:xfrm>
                        <a:prstGeom prst="rect">
                          <a:avLst/>
                        </a:prstGeom>
                        <a:noFill/>
                        <a:ln w="9525">
                          <a:noFill/>
                          <a:miter lim="800000"/>
                        </a:ln>
                      </wps:spPr>
                      <wps:txbx>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6.5pt;margin-top:-4.65pt;height:110.6pt;width:81.7pt;z-index:251662336;mso-width-relative:page;mso-height-relative:margin;mso-height-percent:200;" filled="f" stroked="f" coordsize="21600,21600" o:gfxdata="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R+0mXZAAAACgEAAA8AAAAAAAAAAQAgAAAAIgAAAGRycy9kb3ducmV2LnhtbFBLAQIUABQA&#10;AAAIAIdO4kAkvJmIKAIAACwEAAAOAAAAAAAAAAEAIAAAACgBAABkcnMvZTJvRG9jLnhtbFBLBQYA&#10;AAAABgAGAFkBAADCBQAAAAA=&#10;">
                <v:fill on="f" focussize="0,0"/>
                <v:stroke on="f" miterlimit="8" joinstyle="miter"/>
                <v:imagedata o:title=""/>
                <o:lock v:ext="edit" aspectratio="f"/>
                <v:textbox style="mso-fit-shape-to-text:t;">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-57150</wp:posOffset>
                </wp:positionV>
                <wp:extent cx="5676900" cy="635"/>
                <wp:effectExtent l="0" t="0" r="0" b="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4.5pt;height:0.05pt;width:447pt;z-index:251661312;mso-width-relative:page;mso-height-relative:page;" filled="f" stroked="t" coordsize="21600,21600" o:gfxdata="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eTotUAAAAJAQAADwAAAAAAAAABACAA&#10;AAAiAAAAZHJzL2Rvd25yZXYueG1sUEsBAhQAFAAAAAgAh07iQGigOATXAQAAtQMAAA4AAAAAAAAA&#10;AQAgAAAAJAEAAGRycy9lMm9Eb2MueG1sUEsFBgAAAAAGAAYAWQEAAG0FAAAAAA==&#10;">
                <v:fill on="f" focussize="0,0"/>
                <v:stroke weight="1.5pt" color="#000000" joinstyle="round"/>
                <v:imagedata o:title=""/>
                <o:lock v:ext="edit" aspectratio="f"/>
              </v:shape>
            </w:pict>
          </mc:Fallback>
        </mc:AlternateContent>
      </w:r>
      <w:r>
        <w:rPr>
          <w:rFonts w:ascii="微软雅黑" w:hAnsi="微软雅黑" w:eastAsia="微软雅黑"/>
          <w:b/>
          <w:sz w:val="28"/>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-604520</wp:posOffset>
            </wp:positionV>
            <wp:extent cx="463550" cy="482600"/>
            <wp:effectExtent l="0" t="0" r="12700" b="12700"/>
            <wp:wrapNone/>
            <wp:docPr id="8" name="图片 4" descr="C:\Users\vip.vip-PC\Desktop\嘉中心医学研究伦理委员会sop\dc2531927517768006182fc75169546.png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vip.vip-PC\Desktop\嘉中心医学研究伦理委员会sop\dc2531927517768006182fc75169546.pngdc2531927517768006182fc75169546"/>
                    <pic:cNvPicPr>
                      <a:picLocks noChangeAspect="1" noChangeArrowheads="1"/>
                    </pic:cNvPicPr>
                  </pic:nvPicPr>
                  <pic:blipFill>
                    <a:blip r:embed="rId4"/>
                    <a:srcRect l="2039" r="2039"/>
                    <a:stretch>
                      <a:fillRect/>
                    </a:stretch>
                  </pic:blipFill>
                  <pic:spPr>
                    <a:xfrm>
                      <a:off x="0" y="0"/>
                      <a:ext cx="463550" cy="482600"/>
                    </a:xfrm>
                    <a:prstGeom prst="rect">
                      <a:avLst/>
                    </a:prstGeom>
                    <a:noFill/>
                    <a:ln w="9525">
                      <a:noFill/>
                      <a:miter lim="800000"/>
                      <a:headEnd/>
                      <a:tailEnd/>
                    </a:ln>
                  </pic:spPr>
                </pic:pic>
              </a:graphicData>
            </a:graphic>
          </wp:anchor>
        </w:drawing>
      </w:r>
      <w:r>
        <w:rPr>
          <w:rFonts w:hint="eastAsia" w:ascii="微软雅黑" w:hAnsi="微软雅黑" w:eastAsia="微软雅黑"/>
          <w:b/>
          <w:sz w:val="28"/>
        </w:rPr>
        <w:t>1</w:t>
      </w:r>
      <w:r>
        <w:rPr>
          <w:rFonts w:ascii="微软雅黑" w:hAnsi="微软雅黑" w:eastAsia="微软雅黑"/>
          <w:b/>
          <w:sz w:val="28"/>
        </w:rPr>
        <w:t>-</w:t>
      </w:r>
      <w:r>
        <w:rPr>
          <w:rFonts w:hint="eastAsia" w:ascii="微软雅黑" w:hAnsi="微软雅黑" w:eastAsia="微软雅黑"/>
          <w:b/>
          <w:sz w:val="28"/>
          <w:lang w:val="en-US" w:eastAsia="zh-CN"/>
        </w:rPr>
        <w:t>b</w:t>
      </w:r>
      <w:r>
        <w:rPr>
          <w:rFonts w:ascii="微软雅黑" w:hAnsi="微软雅黑" w:eastAsia="微软雅黑"/>
          <w:b/>
          <w:sz w:val="28"/>
        </w:rPr>
        <w:t>:</w:t>
      </w:r>
      <w:r>
        <w:rPr>
          <w:rFonts w:hint="eastAsia" w:ascii="微软雅黑" w:hAnsi="微软雅黑" w:eastAsia="微软雅黑"/>
          <w:b/>
          <w:sz w:val="28"/>
        </w:rPr>
        <w:t>初始审查</w:t>
      </w:r>
      <w:r>
        <w:rPr>
          <w:rFonts w:ascii="微软雅黑" w:hAnsi="微软雅黑" w:eastAsia="微软雅黑"/>
          <w:b/>
          <w:sz w:val="28"/>
        </w:rPr>
        <w:t>申请流程说明</w:t>
      </w:r>
    </w:p>
    <w:p>
      <w:pPr>
        <w:jc w:val="center"/>
        <w:rPr>
          <w:rFonts w:ascii="微软雅黑" w:hAnsi="微软雅黑" w:eastAsia="微软雅黑"/>
          <w:b/>
          <w:sz w:val="28"/>
        </w:rPr>
      </w:pPr>
      <w:r>
        <w:rPr>
          <w:rFonts w:hint="eastAsia" w:ascii="微软雅黑" w:hAnsi="微软雅黑" w:eastAsia="微软雅黑"/>
          <w:b/>
          <w:sz w:val="28"/>
        </w:rPr>
        <w:t>（适用于申办方发起的研究）</w:t>
      </w:r>
    </w:p>
    <w:p>
      <w:pPr>
        <w:jc w:val="left"/>
      </w:pP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尊敬的申请人：</w:t>
      </w:r>
    </w:p>
    <w:p>
      <w:pPr>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您好！为了规范伦理委员会对研究项目的管理，提高伦理委员会的审查效率，提高申请人对伦理送审流程和试验规范性的认识，凡向伦理委员会发起初始审查申请，需根据以下要求进行：</w:t>
      </w:r>
    </w:p>
    <w:tbl>
      <w:tblPr>
        <w:tblStyle w:val="6"/>
        <w:tblpPr w:leftFromText="180" w:rightFromText="180" w:vertAnchor="text" w:horzAnchor="page" w:tblpX="1869" w:tblpY="203"/>
        <w:tblOverlap w:val="never"/>
        <w:tblW w:w="8481" w:type="dxa"/>
        <w:tblInd w:w="0" w:type="dxa"/>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Layout w:type="autofit"/>
        <w:tblCellMar>
          <w:top w:w="0" w:type="dxa"/>
          <w:left w:w="108" w:type="dxa"/>
          <w:bottom w:w="0" w:type="dxa"/>
          <w:right w:w="108" w:type="dxa"/>
        </w:tblCellMar>
      </w:tblPr>
      <w:tblGrid>
        <w:gridCol w:w="2372"/>
        <w:gridCol w:w="3041"/>
        <w:gridCol w:w="900"/>
        <w:gridCol w:w="1105"/>
        <w:gridCol w:w="1063"/>
      </w:tblGrid>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321" w:hRule="atLeast"/>
        </w:trPr>
        <w:tc>
          <w:tcPr>
            <w:tcW w:w="8481" w:type="dxa"/>
            <w:gridSpan w:val="5"/>
            <w:tcBorders>
              <w:tl2br w:val="nil"/>
              <w:tr2bl w:val="nil"/>
            </w:tcBorders>
            <w:shd w:val="clear" w:color="auto" w:fill="8496B0" w:themeFill="text2" w:themeFillTint="99"/>
            <w:vAlign w:val="center"/>
          </w:tcPr>
          <w:p>
            <w:pPr>
              <w:tabs>
                <w:tab w:val="left" w:pos="592"/>
              </w:tabs>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步骤一、送审文件准备</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shd w:val="clear" w:color="auto" w:fill="DAE3F3" w:themeFill="accent5" w:themeFillTint="32"/>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中心要求模板：登录https://www.jdhospital.com/</w:t>
            </w:r>
            <w:r>
              <w:rPr>
                <w:rFonts w:hint="eastAsia"/>
                <w:color w:val="000000" w:themeColor="text1"/>
                <w:sz w:val="20"/>
                <w:lang w:val="en-US" w:eastAsia="zh-CN"/>
                <w14:textFill>
                  <w14:solidFill>
                    <w14:schemeClr w14:val="tx1"/>
                  </w14:solidFill>
                </w14:textFill>
              </w:rPr>
              <w:t>-</w:t>
            </w:r>
            <w:r>
              <w:rPr>
                <w:rFonts w:hint="eastAsia"/>
                <w:color w:val="000000" w:themeColor="text1"/>
                <w:sz w:val="20"/>
                <w:lang w:eastAsia="zh-CN"/>
                <w14:textFill>
                  <w14:solidFill>
                    <w14:schemeClr w14:val="tx1"/>
                  </w14:solidFill>
                </w14:textFill>
              </w:rPr>
              <w:t>信息公开</w:t>
            </w:r>
            <w:r>
              <w:rPr>
                <w:rFonts w:hint="eastAsia"/>
                <w:color w:val="000000" w:themeColor="text1"/>
                <w:sz w:val="20"/>
                <w14:textFill>
                  <w14:solidFill>
                    <w14:schemeClr w14:val="tx1"/>
                  </w14:solidFill>
                </w14:textFill>
              </w:rPr>
              <w:t>-</w:t>
            </w:r>
            <w:r>
              <w:rPr>
                <w:rFonts w:hint="eastAsia"/>
                <w:color w:val="000000" w:themeColor="text1"/>
                <w:sz w:val="20"/>
                <w:lang w:eastAsia="zh-CN"/>
                <w14:textFill>
                  <w14:solidFill>
                    <w14:schemeClr w14:val="tx1"/>
                  </w14:solidFill>
                </w14:textFill>
              </w:rPr>
              <w:t>伦理审查</w:t>
            </w:r>
          </w:p>
        </w:tc>
        <w:tc>
          <w:tcPr>
            <w:tcW w:w="1105" w:type="dxa"/>
            <w:shd w:val="clear" w:color="auto" w:fill="DAE3F3" w:themeFill="accent5" w:themeFillTint="32"/>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签字要求</w:t>
            </w:r>
          </w:p>
        </w:tc>
        <w:tc>
          <w:tcPr>
            <w:tcW w:w="1063" w:type="dxa"/>
            <w:tcBorders>
              <w:tl2br w:val="nil"/>
              <w:tr2bl w:val="nil"/>
            </w:tcBorders>
            <w:shd w:val="clear" w:color="auto" w:fill="DAE3F3" w:themeFill="accent5" w:themeFillTint="32"/>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公章要求</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Form </w:t>
            </w:r>
            <w:r>
              <w:rPr>
                <w:rFonts w:hint="eastAsia"/>
                <w:color w:val="000000" w:themeColor="text1"/>
                <w:sz w:val="20"/>
                <w14:textFill>
                  <w14:solidFill>
                    <w14:schemeClr w14:val="tx1"/>
                  </w14:solidFill>
                </w14:textFill>
              </w:rPr>
              <w:t>0</w:t>
            </w:r>
            <w:r>
              <w:rPr>
                <w:color w:val="000000" w:themeColor="text1"/>
                <w:sz w:val="20"/>
                <w14:textFill>
                  <w14:solidFill>
                    <w14:schemeClr w14:val="tx1"/>
                  </w14:solidFill>
                </w14:textFill>
              </w:rPr>
              <w:t>1</w:t>
            </w:r>
            <w:r>
              <w:rPr>
                <w:rFonts w:hint="eastAsia"/>
                <w:color w:val="000000" w:themeColor="text1"/>
                <w:sz w:val="20"/>
                <w14:textFill>
                  <w14:solidFill>
                    <w14:schemeClr w14:val="tx1"/>
                  </w14:solidFill>
                </w14:textFill>
              </w:rPr>
              <w:t xml:space="preserve"> 《</w:t>
            </w:r>
            <w:r>
              <w:rPr>
                <w:color w:val="000000" w:themeColor="text1"/>
                <w:sz w:val="20"/>
                <w14:textFill>
                  <w14:solidFill>
                    <w14:schemeClr w14:val="tx1"/>
                  </w14:solidFill>
                </w14:textFill>
              </w:rPr>
              <w:t>伦理审查申请及受理表》</w:t>
            </w:r>
          </w:p>
        </w:tc>
        <w:tc>
          <w:tcPr>
            <w:tcW w:w="1105" w:type="dxa"/>
            <w:tcBorders>
              <w:tl2br w:val="nil"/>
              <w:tr2bl w:val="nil"/>
            </w:tcBorders>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jc w:val="left"/>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F</w:t>
            </w:r>
            <w:r>
              <w:rPr>
                <w:color w:val="000000" w:themeColor="text1"/>
                <w:sz w:val="20"/>
                <w14:textFill>
                  <w14:solidFill>
                    <w14:schemeClr w14:val="tx1"/>
                  </w14:solidFill>
                </w14:textFill>
              </w:rPr>
              <w:t xml:space="preserve">orm 61 </w:t>
            </w:r>
            <w:r>
              <w:rPr>
                <w:rFonts w:hint="eastAsia"/>
                <w:color w:val="000000" w:themeColor="text1"/>
                <w:sz w:val="20"/>
                <w14:textFill>
                  <w14:solidFill>
                    <w14:schemeClr w14:val="tx1"/>
                  </w14:solidFill>
                </w14:textFill>
              </w:rPr>
              <w:t>《研究者和临床试验机构资质综述》</w:t>
            </w:r>
          </w:p>
        </w:tc>
        <w:tc>
          <w:tcPr>
            <w:tcW w:w="1105" w:type="dxa"/>
            <w:tcBorders>
              <w:tl2br w:val="nil"/>
              <w:tr2bl w:val="nil"/>
            </w:tcBorders>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jc w:val="left"/>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fldChar w:fldCharType="begin"/>
            </w:r>
            <w:r>
              <w:instrText xml:space="preserve"> HYPERLINK "https://www.renji.com/default.php?mod=article&amp;do=detail&amp;tid=7144" </w:instrText>
            </w:r>
            <w:r>
              <w:fldChar w:fldCharType="separate"/>
            </w:r>
            <w:r>
              <w:rPr>
                <w:rFonts w:hint="eastAsia"/>
                <w:color w:val="000000" w:themeColor="text1"/>
                <w:sz w:val="20"/>
                <w14:textFill>
                  <w14:solidFill>
                    <w14:schemeClr w14:val="tx1"/>
                  </w14:solidFill>
                </w14:textFill>
              </w:rPr>
              <w:t>Form 16 《研究者利益冲突申明信》</w:t>
            </w:r>
            <w:r>
              <w:rPr>
                <w:rFonts w:hint="eastAsia"/>
                <w:color w:val="000000" w:themeColor="text1"/>
                <w:sz w:val="20"/>
                <w14:textFill>
                  <w14:solidFill>
                    <w14:schemeClr w14:val="tx1"/>
                  </w14:solidFill>
                </w14:textFill>
              </w:rPr>
              <w:fldChar w:fldCharType="end"/>
            </w:r>
          </w:p>
        </w:tc>
        <w:tc>
          <w:tcPr>
            <w:tcW w:w="1105" w:type="dxa"/>
            <w:tcBorders>
              <w:tl2br w:val="nil"/>
              <w:tr2bl w:val="nil"/>
            </w:tcBorders>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jc w:val="left"/>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numPr>
                <w:ilvl w:val="0"/>
                <w:numId w:val="1"/>
              </w:numPr>
              <w:jc w:val="left"/>
              <w:rPr>
                <w:color w:val="000000" w:themeColor="text1"/>
                <w:sz w:val="20"/>
                <w14:textFill>
                  <w14:solidFill>
                    <w14:schemeClr w14:val="tx1"/>
                  </w14:solidFill>
                </w14:textFill>
              </w:rPr>
            </w:pPr>
            <w:r>
              <w:fldChar w:fldCharType="begin"/>
            </w:r>
            <w:r>
              <w:instrText xml:space="preserve"> HYPERLINK "https://www.renji.com/default.php?mod=article&amp;do=detail&amp;tid=7145" </w:instrText>
            </w:r>
            <w:r>
              <w:fldChar w:fldCharType="separate"/>
            </w:r>
            <w:r>
              <w:rPr>
                <w:rFonts w:hint="eastAsia"/>
                <w:color w:val="000000" w:themeColor="text1"/>
                <w:sz w:val="20"/>
                <w14:textFill>
                  <w14:solidFill>
                    <w14:schemeClr w14:val="tx1"/>
                  </w14:solidFill>
                </w14:textFill>
              </w:rPr>
              <w:t>Form 17 《经费来源说明信》</w:t>
            </w:r>
            <w:r>
              <w:rPr>
                <w:rFonts w:hint="eastAsia"/>
                <w:color w:val="000000" w:themeColor="text1"/>
                <w:sz w:val="20"/>
                <w14:textFill>
                  <w14:solidFill>
                    <w14:schemeClr w14:val="tx1"/>
                  </w14:solidFill>
                </w14:textFill>
              </w:rPr>
              <w:fldChar w:fldCharType="end"/>
            </w:r>
          </w:p>
        </w:tc>
        <w:tc>
          <w:tcPr>
            <w:tcW w:w="1105" w:type="dxa"/>
            <w:tcBorders>
              <w:tl2br w:val="nil"/>
              <w:tr2bl w:val="nil"/>
            </w:tcBorders>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jc w:val="left"/>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Form 05 《研究者简历》</w:t>
            </w:r>
          </w:p>
        </w:tc>
        <w:tc>
          <w:tcPr>
            <w:tcW w:w="1105" w:type="dxa"/>
            <w:tcBorders>
              <w:tl2br w:val="nil"/>
              <w:tr2bl w:val="nil"/>
            </w:tcBorders>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jc w:val="left"/>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Form 22 《研究团队分工明细》</w:t>
            </w:r>
          </w:p>
        </w:tc>
        <w:tc>
          <w:tcPr>
            <w:tcW w:w="1105" w:type="dxa"/>
            <w:tcBorders>
              <w:tl2br w:val="nil"/>
              <w:tr2bl w:val="nil"/>
            </w:tcBorders>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jc w:val="left"/>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fldChar w:fldCharType="begin"/>
            </w:r>
            <w:r>
              <w:instrText xml:space="preserve"> HYPERLINK "https://www.renji.com/default.php?mod=article&amp;do=detail&amp;tid=7169" </w:instrText>
            </w:r>
            <w:r>
              <w:fldChar w:fldCharType="separate"/>
            </w:r>
            <w:r>
              <w:rPr>
                <w:rFonts w:hint="eastAsia"/>
                <w:color w:val="000000" w:themeColor="text1"/>
                <w:sz w:val="20"/>
                <w14:textFill>
                  <w14:solidFill>
                    <w14:schemeClr w14:val="tx1"/>
                  </w14:solidFill>
                </w14:textFill>
              </w:rPr>
              <w:t>Form 06 《初始审查会议汇报PPT模板》</w:t>
            </w:r>
            <w:r>
              <w:rPr>
                <w:rFonts w:hint="eastAsia"/>
                <w:color w:val="000000" w:themeColor="text1"/>
                <w:sz w:val="20"/>
                <w14:textFill>
                  <w14:solidFill>
                    <w14:schemeClr w14:val="tx1"/>
                  </w14:solidFill>
                </w14:textFill>
              </w:rPr>
              <w:fldChar w:fldCharType="end"/>
            </w:r>
            <w:r>
              <w:rPr>
                <w:rFonts w:hint="eastAsia"/>
                <w:color w:val="000000" w:themeColor="text1"/>
                <w:sz w:val="20"/>
                <w14:textFill>
                  <w14:solidFill>
                    <w14:schemeClr w14:val="tx1"/>
                  </w14:solidFill>
                </w14:textFill>
              </w:rPr>
              <w:t>（经PI审核）</w:t>
            </w:r>
          </w:p>
        </w:tc>
        <w:tc>
          <w:tcPr>
            <w:tcW w:w="1105" w:type="dxa"/>
            <w:tcBorders>
              <w:tr2bl w:val="single" w:color="ADB9CA" w:themeColor="text2" w:themeTint="66" w:sz="4" w:space="0"/>
            </w:tcBorders>
          </w:tcPr>
          <w:p>
            <w:pPr>
              <w:pStyle w:val="9"/>
              <w:ind w:firstLine="0" w:firstLineChars="0"/>
              <w:rPr>
                <w:color w:val="000000" w:themeColor="text1"/>
                <w:sz w:val="20"/>
                <w14:textFill>
                  <w14:solidFill>
                    <w14:schemeClr w14:val="tx1"/>
                  </w14:solidFill>
                </w14:textFill>
              </w:rPr>
            </w:pPr>
          </w:p>
        </w:tc>
        <w:tc>
          <w:tcPr>
            <w:tcW w:w="1063" w:type="dxa"/>
            <w:tcBorders>
              <w:tr2bl w:val="single" w:color="ADB9CA" w:themeColor="text2" w:themeTint="66" w:sz="4" w:space="0"/>
            </w:tcBorders>
          </w:tcPr>
          <w:p>
            <w:pPr>
              <w:pStyle w:val="9"/>
              <w:ind w:firstLine="0" w:firstLineChars="0"/>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shd w:val="clear" w:color="auto" w:fill="DAE3F3" w:themeFill="accent5" w:themeFillTint="32"/>
          </w:tcPr>
          <w:p>
            <w:pPr>
              <w:pStyle w:val="9"/>
              <w:ind w:firstLine="0" w:firstLineChars="0"/>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其他由申办方提供的文件</w:t>
            </w:r>
          </w:p>
        </w:tc>
        <w:tc>
          <w:tcPr>
            <w:tcW w:w="1105" w:type="dxa"/>
            <w:tcBorders>
              <w:tl2br w:val="nil"/>
              <w:tr2bl w:val="nil"/>
            </w:tcBorders>
            <w:shd w:val="clear" w:color="auto" w:fill="DAE3F3" w:themeFill="accent5" w:themeFillTint="32"/>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签字要求</w:t>
            </w:r>
          </w:p>
        </w:tc>
        <w:tc>
          <w:tcPr>
            <w:tcW w:w="1063" w:type="dxa"/>
            <w:tcBorders>
              <w:tl2br w:val="nil"/>
              <w:tr2bl w:val="nil"/>
            </w:tcBorders>
            <w:shd w:val="clear" w:color="auto" w:fill="DAE3F3" w:themeFill="accent5" w:themeFillTint="32"/>
          </w:tcPr>
          <w:p>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公章要求</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vAlign w:val="center"/>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CRA-PI、PI-GCP、PI-EC递交信</w:t>
            </w:r>
          </w:p>
        </w:tc>
        <w:tc>
          <w:tcPr>
            <w:tcW w:w="1105" w:type="dxa"/>
            <w:tcBorders>
              <w:tl2br w:val="nil"/>
              <w:tr2bl w:val="nil"/>
            </w:tcBorders>
          </w:tcPr>
          <w:p>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pPr>
              <w:rPr>
                <w:color w:val="000000" w:themeColor="text1"/>
                <w:sz w:val="20"/>
                <w14:textFill>
                  <w14:solidFill>
                    <w14:schemeClr w14:val="tx1"/>
                  </w14:solidFill>
                </w14:textFill>
              </w:rPr>
            </w:pP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6313" w:type="dxa"/>
            <w:gridSpan w:val="3"/>
            <w:tcBorders>
              <w:tl2br w:val="nil"/>
              <w:tr2bl w:val="nil"/>
            </w:tcBorders>
            <w:vAlign w:val="center"/>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研究文件（注意：方案签字页）</w:t>
            </w:r>
          </w:p>
        </w:tc>
        <w:tc>
          <w:tcPr>
            <w:tcW w:w="1105" w:type="dxa"/>
            <w:tcBorders>
              <w:tl2br w:val="nil"/>
              <w:tr2bl w:val="nil"/>
            </w:tcBorders>
          </w:tcPr>
          <w:p>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l2br w:val="nil"/>
              <w:tr2bl w:val="nil"/>
            </w:tcBorders>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说明类信件、函件</w:t>
            </w:r>
          </w:p>
        </w:tc>
        <w:tc>
          <w:tcPr>
            <w:tcW w:w="1105" w:type="dxa"/>
            <w:tcBorders>
              <w:tl2br w:val="nil"/>
              <w:tr2bl w:val="nil"/>
            </w:tcBorders>
          </w:tcPr>
          <w:p>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l2br w:val="nil"/>
              <w:tr2bl w:val="nil"/>
            </w:tcBorders>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资质证明（注意：CRA/CRC/SSU简历签字）</w:t>
            </w:r>
          </w:p>
        </w:tc>
        <w:tc>
          <w:tcPr>
            <w:tcW w:w="1105" w:type="dxa"/>
            <w:tcBorders>
              <w:tl2br w:val="nil"/>
              <w:tr2bl w:val="nil"/>
            </w:tcBorders>
          </w:tcPr>
          <w:p>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l2br w:val="nil"/>
              <w:tr2bl w:val="nil"/>
            </w:tcBorders>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8481" w:type="dxa"/>
            <w:gridSpan w:val="5"/>
            <w:tcBorders>
              <w:tl2br w:val="nil"/>
              <w:tr2bl w:val="nil"/>
            </w:tcBorders>
            <w:shd w:val="clear" w:color="auto" w:fill="FFFF00"/>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以上文件，成套装订，原件三份，分别由申办方、药物临床试验机构、伦理委员会存档。</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149" w:hRule="atLeast"/>
        </w:trPr>
        <w:tc>
          <w:tcPr>
            <w:tcW w:w="8481" w:type="dxa"/>
            <w:gridSpan w:val="5"/>
            <w:tcBorders>
              <w:tl2br w:val="nil"/>
              <w:tr2bl w:val="nil"/>
            </w:tcBorders>
            <w:shd w:val="clear" w:color="auto" w:fill="8496B0" w:themeFill="text2" w:themeFillTint="99"/>
            <w:vAlign w:val="center"/>
          </w:tcPr>
          <w:p>
            <w:pPr>
              <w:tabs>
                <w:tab w:val="left" w:pos="592"/>
              </w:tabs>
              <w:jc w:val="center"/>
              <w:rPr>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步骤二、药物临床试验机构办公室立项</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459" w:hRule="atLeast"/>
        </w:trPr>
        <w:tc>
          <w:tcPr>
            <w:tcW w:w="8481" w:type="dxa"/>
            <w:gridSpan w:val="5"/>
            <w:tcBorders>
              <w:tl2br w:val="nil"/>
              <w:tr2bl w:val="nil"/>
            </w:tcBorders>
            <w:shd w:val="clear" w:color="auto" w:fill="auto"/>
            <w:vAlign w:val="center"/>
          </w:tcPr>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凡申办方发起的研究需先至药物临床试验机构送审并立项，立项资料除本会要求的文件外，还应按机构要求填写相关立项表格。</w:t>
            </w:r>
          </w:p>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在项目未获机构立项同意批准前，本伦理委员会不受理以任何形式送审的初审文件，请勿擅自打款、发送审查申请邮件、邮寄纸质版材料，可电话或现场咨询送审事宜。</w:t>
            </w:r>
          </w:p>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立项成功并获得机构负责人在 《伦理审查申请及受理表》上签字确认立项后，申请人方可进入伦理初始审查申请流程。</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8481" w:type="dxa"/>
            <w:gridSpan w:val="5"/>
            <w:tcBorders>
              <w:tl2br w:val="nil"/>
              <w:tr2bl w:val="nil"/>
            </w:tcBorders>
            <w:shd w:val="clear" w:color="auto" w:fill="8496B0" w:themeFill="text2" w:themeFillTint="99"/>
            <w:vAlign w:val="center"/>
          </w:tcPr>
          <w:p>
            <w:pPr>
              <w:tabs>
                <w:tab w:val="left" w:pos="592"/>
              </w:tabs>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步骤三、伦理委员会办公室形式审查</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8481" w:type="dxa"/>
            <w:gridSpan w:val="5"/>
            <w:tcBorders>
              <w:tl2br w:val="nil"/>
              <w:tr2bl w:val="nil"/>
            </w:tcBorders>
            <w:shd w:val="clear" w:color="auto" w:fill="DAE3F3" w:themeFill="accent5" w:themeFillTint="32"/>
            <w:vAlign w:val="center"/>
          </w:tcPr>
          <w:p>
            <w:pPr>
              <w:pStyle w:val="9"/>
              <w:ind w:firstLine="0" w:firstLineChars="0"/>
              <w:jc w:val="center"/>
              <w:rPr>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步骤三（1）、</w:t>
            </w:r>
            <w:r>
              <w:fldChar w:fldCharType="begin"/>
            </w:r>
            <w:r>
              <w:instrText xml:space="preserve"> HYPERLINK "mailto:邮件受理（请将送审邮件发送至rjirbzc@vip.163.com，具体要求如下）" </w:instrText>
            </w:r>
            <w:r>
              <w:fldChar w:fldCharType="separate"/>
            </w:r>
            <w:r>
              <w:rPr>
                <w:rFonts w:hint="eastAsia"/>
                <w:b/>
                <w:bCs/>
                <w:color w:val="000000" w:themeColor="text1"/>
                <w:sz w:val="20"/>
                <w14:textFill>
                  <w14:solidFill>
                    <w14:schemeClr w14:val="tx1"/>
                  </w14:solidFill>
                </w14:textFill>
              </w:rPr>
              <w:t>电子版预审</w:t>
            </w:r>
            <w:r>
              <w:rPr>
                <w:b/>
                <w:bCs/>
                <w:color w:val="000000" w:themeColor="text1"/>
                <w:sz w:val="20"/>
                <w14:textFill>
                  <w14:solidFill>
                    <w14:schemeClr w14:val="tx1"/>
                  </w14:solidFill>
                </w14:textFill>
              </w:rPr>
              <w:fldChar w:fldCharType="end"/>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314" w:hRule="atLeast"/>
        </w:trPr>
        <w:tc>
          <w:tcPr>
            <w:tcW w:w="8481" w:type="dxa"/>
            <w:gridSpan w:val="5"/>
            <w:tcBorders>
              <w:tl2br w:val="nil"/>
              <w:tr2bl w:val="nil"/>
            </w:tcBorders>
            <w:shd w:val="clear" w:color="auto" w:fill="auto"/>
            <w:vAlign w:val="center"/>
          </w:tcPr>
          <w:p>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邮件名称：初审申请（产品简称+申办方+主要研究者）</w:t>
            </w:r>
          </w:p>
          <w:p>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正文内容（复制以下表格）：</w:t>
            </w:r>
          </w:p>
          <w:tbl>
            <w:tblPr>
              <w:tblStyle w:val="6"/>
              <w:tblW w:w="0" w:type="auto"/>
              <w:jc w:val="center"/>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Layout w:type="autofit"/>
              <w:tblCellMar>
                <w:top w:w="0" w:type="dxa"/>
                <w:left w:w="108" w:type="dxa"/>
                <w:bottom w:w="0" w:type="dxa"/>
                <w:right w:w="108" w:type="dxa"/>
              </w:tblCellMar>
            </w:tblPr>
            <w:tblGrid>
              <w:gridCol w:w="1821"/>
              <w:gridCol w:w="1620"/>
              <w:gridCol w:w="641"/>
              <w:gridCol w:w="1474"/>
              <w:gridCol w:w="640"/>
              <w:gridCol w:w="1858"/>
            </w:tblGrid>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90" w:hRule="atLeast"/>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项目</w:t>
                  </w:r>
                  <w:r>
                    <w:rPr>
                      <w:color w:val="000000" w:themeColor="text1"/>
                      <w:sz w:val="20"/>
                      <w14:textFill>
                        <w14:solidFill>
                          <w14:schemeClr w14:val="tx1"/>
                        </w14:solidFill>
                      </w14:textFill>
                    </w:rPr>
                    <w:t>名称</w:t>
                  </w:r>
                </w:p>
              </w:tc>
              <w:tc>
                <w:tcPr>
                  <w:tcW w:w="6233" w:type="dxa"/>
                  <w:gridSpan w:val="5"/>
                  <w:tcBorders>
                    <w:tl2br w:val="nil"/>
                    <w:tr2bl w:val="nil"/>
                  </w:tcBorders>
                  <w:vAlign w:val="center"/>
                </w:tcPr>
                <w:p>
                  <w:pPr>
                    <w:spacing w:line="276" w:lineRule="auto"/>
                    <w:rPr>
                      <w:color w:val="000000" w:themeColor="text1"/>
                      <w:sz w:val="20"/>
                      <w14:textFill>
                        <w14:solidFill>
                          <w14:schemeClr w14:val="tx1"/>
                        </w14:solidFill>
                      </w14:textFill>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申办方</w:t>
                  </w:r>
                </w:p>
              </w:tc>
              <w:tc>
                <w:tcPr>
                  <w:tcW w:w="6233" w:type="dxa"/>
                  <w:gridSpan w:val="5"/>
                  <w:tcBorders>
                    <w:tl2br w:val="nil"/>
                    <w:tr2bl w:val="nil"/>
                  </w:tcBorders>
                  <w:vAlign w:val="center"/>
                </w:tcPr>
                <w:p>
                  <w:pPr>
                    <w:spacing w:line="276" w:lineRule="auto"/>
                    <w:rPr>
                      <w:color w:val="000000" w:themeColor="text1"/>
                      <w:sz w:val="20"/>
                      <w14:textFill>
                        <w14:solidFill>
                          <w14:schemeClr w14:val="tx1"/>
                        </w14:solidFill>
                      </w14:textFill>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90" w:hRule="atLeast"/>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主要研究者</w:t>
                  </w:r>
                </w:p>
              </w:tc>
              <w:tc>
                <w:tcPr>
                  <w:tcW w:w="6233" w:type="dxa"/>
                  <w:gridSpan w:val="5"/>
                  <w:tcBorders>
                    <w:tl2br w:val="nil"/>
                    <w:tr2bl w:val="nil"/>
                  </w:tcBorders>
                  <w:vAlign w:val="center"/>
                </w:tcPr>
                <w:p>
                  <w:pPr>
                    <w:spacing w:line="276" w:lineRule="auto"/>
                    <w:rPr>
                      <w:color w:val="000000" w:themeColor="text1"/>
                      <w:sz w:val="20"/>
                      <w14:textFill>
                        <w14:solidFill>
                          <w14:schemeClr w14:val="tx1"/>
                        </w14:solidFill>
                      </w14:textFill>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90" w:hRule="atLeast"/>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承担科室</w:t>
                  </w:r>
                </w:p>
              </w:tc>
              <w:tc>
                <w:tcPr>
                  <w:tcW w:w="6233" w:type="dxa"/>
                  <w:gridSpan w:val="5"/>
                  <w:tcBorders>
                    <w:tl2br w:val="nil"/>
                    <w:tr2bl w:val="nil"/>
                  </w:tcBorders>
                  <w:vAlign w:val="center"/>
                </w:tcPr>
                <w:p>
                  <w:pPr>
                    <w:spacing w:line="276" w:lineRule="auto"/>
                    <w:rPr>
                      <w:color w:val="000000" w:themeColor="text1"/>
                      <w:sz w:val="20"/>
                      <w14:textFill>
                        <w14:solidFill>
                          <w14:schemeClr w14:val="tx1"/>
                        </w14:solidFill>
                      </w14:textFill>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递交文件清单</w:t>
                  </w:r>
                </w:p>
              </w:tc>
              <w:tc>
                <w:tcPr>
                  <w:tcW w:w="6233" w:type="dxa"/>
                  <w:gridSpan w:val="5"/>
                  <w:tcBorders>
                    <w:tl2br w:val="nil"/>
                    <w:tr2bl w:val="nil"/>
                  </w:tcBorders>
                  <w:vAlign w:val="center"/>
                </w:tcPr>
                <w:p>
                  <w:pPr>
                    <w:pStyle w:val="9"/>
                    <w:spacing w:line="276" w:lineRule="auto"/>
                    <w:ind w:firstLine="0" w:firstLineChars="0"/>
                    <w:rPr>
                      <w:color w:val="000000" w:themeColor="text1"/>
                      <w:sz w:val="20"/>
                      <w14:textFill>
                        <w14:solidFill>
                          <w14:schemeClr w14:val="tx1"/>
                        </w14:solidFill>
                      </w14:textFill>
                    </w:rPr>
                  </w:pPr>
                  <w:r>
                    <w:rPr>
                      <w:rFonts w:hint="eastAsia"/>
                      <w:i/>
                      <w:iCs/>
                      <w:color w:val="000000" w:themeColor="text1"/>
                      <w:sz w:val="20"/>
                      <w:u w:val="single"/>
                      <w14:textFill>
                        <w14:solidFill>
                          <w14:schemeClr w14:val="tx1"/>
                        </w14:solidFill>
                      </w14:textFill>
                    </w:rPr>
                    <w:t>（机构立项相关表格无需递交伦理）</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spacing w:line="276" w:lineRule="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送审人</w:t>
                  </w:r>
                </w:p>
              </w:tc>
              <w:tc>
                <w:tcPr>
                  <w:tcW w:w="1620" w:type="dxa"/>
                  <w:tcBorders>
                    <w:tl2br w:val="nil"/>
                    <w:tr2bl w:val="nil"/>
                  </w:tcBorders>
                  <w:vAlign w:val="center"/>
                </w:tcPr>
                <w:p>
                  <w:pPr>
                    <w:spacing w:line="276" w:lineRule="auto"/>
                    <w:rPr>
                      <w:color w:val="000000" w:themeColor="text1"/>
                      <w:sz w:val="20"/>
                      <w14:textFill>
                        <w14:solidFill>
                          <w14:schemeClr w14:val="tx1"/>
                        </w14:solidFill>
                      </w14:textFill>
                    </w:rPr>
                  </w:pPr>
                </w:p>
              </w:tc>
              <w:tc>
                <w:tcPr>
                  <w:tcW w:w="641" w:type="dxa"/>
                  <w:tcBorders>
                    <w:tl2br w:val="nil"/>
                    <w:tr2bl w:val="nil"/>
                  </w:tcBorders>
                  <w:vAlign w:val="center"/>
                </w:tcPr>
                <w:p>
                  <w:pPr>
                    <w:spacing w:line="276" w:lineRule="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角色</w:t>
                  </w:r>
                </w:p>
              </w:tc>
              <w:tc>
                <w:tcPr>
                  <w:tcW w:w="1474" w:type="dxa"/>
                  <w:tcBorders>
                    <w:tl2br w:val="nil"/>
                    <w:tr2bl w:val="nil"/>
                  </w:tcBorders>
                  <w:vAlign w:val="center"/>
                </w:tcPr>
                <w:p>
                  <w:pPr>
                    <w:spacing w:line="276" w:lineRule="auto"/>
                    <w:rPr>
                      <w:color w:val="000000" w:themeColor="text1"/>
                      <w:sz w:val="20"/>
                      <w14:textFill>
                        <w14:solidFill>
                          <w14:schemeClr w14:val="tx1"/>
                        </w14:solidFill>
                      </w14:textFill>
                    </w:rPr>
                  </w:pPr>
                </w:p>
              </w:tc>
              <w:tc>
                <w:tcPr>
                  <w:tcW w:w="640" w:type="dxa"/>
                  <w:tcBorders>
                    <w:tl2br w:val="nil"/>
                    <w:tr2bl w:val="nil"/>
                  </w:tcBorders>
                  <w:vAlign w:val="center"/>
                </w:tcPr>
                <w:p>
                  <w:pPr>
                    <w:spacing w:line="276" w:lineRule="auto"/>
                    <w:rPr>
                      <w:color w:val="000000" w:themeColor="text1"/>
                      <w:sz w:val="20"/>
                      <w14:textFill>
                        <w14:solidFill>
                          <w14:schemeClr w14:val="tx1"/>
                        </w14:solidFill>
                      </w14:textFill>
                    </w:rPr>
                  </w:pPr>
                  <w:r>
                    <w:rPr>
                      <w:color w:val="000000" w:themeColor="text1"/>
                      <w:sz w:val="20"/>
                      <w14:textFill>
                        <w14:solidFill>
                          <w14:schemeClr w14:val="tx1"/>
                        </w14:solidFill>
                      </w14:textFill>
                    </w:rPr>
                    <w:t>电话</w:t>
                  </w:r>
                </w:p>
              </w:tc>
              <w:tc>
                <w:tcPr>
                  <w:tcW w:w="1854" w:type="dxa"/>
                  <w:tcBorders>
                    <w:tl2br w:val="nil"/>
                    <w:tr2bl w:val="nil"/>
                  </w:tcBorders>
                  <w:vAlign w:val="center"/>
                </w:tcPr>
                <w:p>
                  <w:pPr>
                    <w:spacing w:line="276" w:lineRule="auto"/>
                    <w:rPr>
                      <w:color w:val="000000" w:themeColor="text1"/>
                      <w:sz w:val="20"/>
                      <w14:textFill>
                        <w14:solidFill>
                          <w14:schemeClr w14:val="tx1"/>
                        </w14:solidFill>
                      </w14:textFill>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预计来访时间</w:t>
                  </w:r>
                </w:p>
              </w:tc>
              <w:tc>
                <w:tcPr>
                  <w:tcW w:w="6229" w:type="dxa"/>
                  <w:gridSpan w:val="5"/>
                  <w:tcBorders>
                    <w:tl2br w:val="nil"/>
                    <w:tr2bl w:val="nil"/>
                  </w:tcBorders>
                  <w:vAlign w:val="center"/>
                </w:tcPr>
                <w:p>
                  <w:pPr>
                    <w:spacing w:line="276" w:lineRule="auto"/>
                    <w:rPr>
                      <w:color w:val="000000" w:themeColor="text1"/>
                      <w:sz w:val="20"/>
                      <w14:textFill>
                        <w14:solidFill>
                          <w14:schemeClr w14:val="tx1"/>
                        </w14:solidFill>
                      </w14:textFill>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其他说明事项</w:t>
                  </w:r>
                </w:p>
              </w:tc>
              <w:tc>
                <w:tcPr>
                  <w:tcW w:w="6229" w:type="dxa"/>
                  <w:gridSpan w:val="5"/>
                  <w:tcBorders>
                    <w:tl2br w:val="nil"/>
                    <w:tr2bl w:val="nil"/>
                  </w:tcBorders>
                  <w:vAlign w:val="center"/>
                </w:tcPr>
                <w:p>
                  <w:pPr>
                    <w:spacing w:line="276" w:lineRule="auto"/>
                    <w:rPr>
                      <w:color w:val="000000" w:themeColor="text1"/>
                      <w:sz w:val="20"/>
                      <w14:textFill>
                        <w14:solidFill>
                          <w14:schemeClr w14:val="tx1"/>
                        </w14:solidFill>
                      </w14:textFill>
                    </w:rPr>
                  </w:pPr>
                </w:p>
              </w:tc>
            </w:tr>
          </w:tbl>
          <w:p>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邮件附件须使用压缩包文件递交（压缩包命名须邮件名称一致），不同文件不得合并扫描，文件需单独命名；</w:t>
            </w:r>
          </w:p>
          <w:p>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文件格式要求：申请表2份（Word+PDF），其他文件为PDF，按申请表中文件清单顺序排列；</w:t>
            </w:r>
          </w:p>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发送成功后请电话提醒伦理委员会审核内容；</w:t>
            </w:r>
          </w:p>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伦理委员会收到邮件后将根据内容回复是否可以递交纸质版材料；</w:t>
            </w:r>
          </w:p>
          <w:p>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7个工作日</w:t>
            </w:r>
            <w:r>
              <w:rPr>
                <w:rFonts w:hint="eastAsia"/>
                <w:color w:val="000000" w:themeColor="text1"/>
                <w:sz w:val="20"/>
                <w14:textFill>
                  <w14:solidFill>
                    <w14:schemeClr w14:val="tx1"/>
                  </w14:solidFill>
                </w14:textFill>
              </w:rPr>
              <w:t>内未收到伦理委员会回复邮件请致电确认原因。</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DAE3F3" w:themeFill="accent5" w:themeFillTint="32"/>
            <w:vAlign w:val="center"/>
          </w:tcPr>
          <w:p>
            <w:pPr>
              <w:tabs>
                <w:tab w:val="left" w:pos="592"/>
              </w:tabs>
              <w:jc w:val="center"/>
              <w:rPr>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步骤三（2）、纸质版受理</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pPr>
              <w:numPr>
                <w:ilvl w:val="0"/>
                <w:numId w:val="1"/>
              </w:num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请在邮件预约的确认时间段来访；</w:t>
            </w:r>
          </w:p>
          <w:p>
            <w:pPr>
              <w:numPr>
                <w:ilvl w:val="0"/>
                <w:numId w:val="1"/>
              </w:num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初始审查需监察员/申办方代表本人送审；</w:t>
            </w:r>
          </w:p>
          <w:p>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文件装订顺序：申请表、PI-EC递交信、申请表清单文件顺序的对应文件；</w:t>
            </w:r>
          </w:p>
          <w:p>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装订要求：文件采用双孔、整本装订，文件盒型号：得力5684（蓝）、使用彩色隔页区分；</w:t>
            </w:r>
          </w:p>
          <w:p>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受理成功：伦理委员会发放《项目受理回执》，给予项目受理号；</w:t>
            </w:r>
          </w:p>
          <w:p>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受理不成功：伦理委员会发放《送审文件修改或补充要求》，并退回纸质版材料。</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FFFF00"/>
            <w:vAlign w:val="center"/>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联系电话-</w:t>
            </w:r>
            <w:r>
              <w:rPr>
                <w:rFonts w:hint="eastAsia"/>
                <w:sz w:val="20"/>
                <w:szCs w:val="22"/>
              </w:rPr>
              <w:t>021-</w:t>
            </w:r>
            <w:r>
              <w:rPr>
                <w:rFonts w:hint="eastAsia"/>
                <w:sz w:val="20"/>
                <w:szCs w:val="22"/>
                <w:lang w:val="en-US" w:eastAsia="zh-CN"/>
              </w:rPr>
              <w:t>67073430</w:t>
            </w:r>
            <w:r>
              <w:rPr>
                <w:rFonts w:hint="eastAsia"/>
                <w:color w:val="000000" w:themeColor="text1"/>
                <w:sz w:val="20"/>
                <w14:textFill>
                  <w14:solidFill>
                    <w14:schemeClr w14:val="tx1"/>
                  </w14:solidFill>
                </w14:textFill>
              </w:rPr>
              <w:t xml:space="preserve"> 电子邮箱-</w:t>
            </w:r>
            <w:r>
              <w:rPr>
                <w:rFonts w:hint="eastAsia"/>
                <w:sz w:val="20"/>
                <w:szCs w:val="22"/>
                <w:lang w:val="en-US" w:eastAsia="zh-CN"/>
              </w:rPr>
              <w:t>jzxirb</w:t>
            </w:r>
            <w:r>
              <w:rPr>
                <w:rFonts w:hint="eastAsia"/>
                <w:sz w:val="20"/>
                <w:szCs w:val="22"/>
              </w:rPr>
              <w:t>@163.com</w:t>
            </w:r>
            <w:r>
              <w:rPr>
                <w:rFonts w:hint="eastAsia"/>
                <w:color w:val="000000" w:themeColor="text1"/>
                <w:sz w:val="20"/>
                <w14:textFill>
                  <w14:solidFill>
                    <w14:schemeClr w14:val="tx1"/>
                  </w14:solidFill>
                </w14:textFill>
              </w:rPr>
              <w:t xml:space="preserve"> 地址-</w:t>
            </w:r>
            <w:r>
              <w:rPr>
                <w:rFonts w:hint="eastAsia"/>
                <w:sz w:val="20"/>
                <w:szCs w:val="22"/>
                <w:lang w:eastAsia="zh-CN"/>
              </w:rPr>
              <w:t>城北路</w:t>
            </w:r>
            <w:r>
              <w:rPr>
                <w:rFonts w:hint="eastAsia"/>
                <w:sz w:val="20"/>
                <w:szCs w:val="22"/>
                <w:lang w:val="en-US" w:eastAsia="zh-CN"/>
              </w:rPr>
              <w:t>1</w:t>
            </w:r>
            <w:r>
              <w:rPr>
                <w:rFonts w:hint="eastAsia"/>
                <w:sz w:val="20"/>
                <w:szCs w:val="22"/>
              </w:rPr>
              <w:t>号</w:t>
            </w:r>
            <w:r>
              <w:rPr>
                <w:rFonts w:hint="eastAsia"/>
                <w:sz w:val="20"/>
                <w:szCs w:val="22"/>
                <w:lang w:val="en-US" w:eastAsia="zh-CN"/>
              </w:rPr>
              <w:t>5</w:t>
            </w:r>
            <w:r>
              <w:rPr>
                <w:rFonts w:hint="eastAsia"/>
                <w:sz w:val="20"/>
                <w:szCs w:val="22"/>
              </w:rPr>
              <w:t>号楼212室</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8496B0" w:themeFill="text2" w:themeFillTint="99"/>
            <w:vAlign w:val="center"/>
          </w:tcPr>
          <w:p>
            <w:pPr>
              <w:jc w:val="center"/>
              <w:rPr>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步骤四、初审费用支付</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请在获得伦理受理号后至伦理会议前的时间段内完成项目审查费用的支付；</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付款时请备注打款目的，如：2020-001项目初始审查费用；</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事业单位收据</w:t>
            </w:r>
            <w:r>
              <w:rPr>
                <w:color w:val="000000" w:themeColor="text1"/>
                <w:sz w:val="20"/>
                <w14:textFill>
                  <w14:solidFill>
                    <w14:schemeClr w14:val="tx1"/>
                  </w14:solidFill>
                </w14:textFill>
              </w:rPr>
              <w:t>可</w:t>
            </w:r>
            <w:r>
              <w:rPr>
                <w:rFonts w:hint="eastAsia"/>
                <w:color w:val="000000" w:themeColor="text1"/>
                <w:sz w:val="20"/>
                <w14:textFill>
                  <w14:solidFill>
                    <w14:schemeClr w14:val="tx1"/>
                  </w14:solidFill>
                </w14:textFill>
              </w:rPr>
              <w:t>自行</w:t>
            </w:r>
            <w:r>
              <w:rPr>
                <w:color w:val="000000" w:themeColor="text1"/>
                <w:sz w:val="20"/>
                <w14:textFill>
                  <w14:solidFill>
                    <w14:schemeClr w14:val="tx1"/>
                  </w14:solidFill>
                </w14:textFill>
              </w:rPr>
              <w:t>至财务处领取。</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若申请人单位需本会出具打款通知，可向办公室获取。</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tcBorders>
              <w:tl2br w:val="nil"/>
              <w:tr2bl w:val="nil"/>
            </w:tcBorders>
            <w:shd w:val="clear" w:color="auto" w:fill="DAE3F3" w:themeFill="accent5" w:themeFillTint="32"/>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审查类别</w:t>
            </w:r>
          </w:p>
        </w:tc>
        <w:tc>
          <w:tcPr>
            <w:tcW w:w="3041" w:type="dxa"/>
            <w:tcBorders>
              <w:tl2br w:val="nil"/>
              <w:tr2bl w:val="nil"/>
            </w:tcBorders>
            <w:shd w:val="clear" w:color="auto" w:fill="DAE3F3" w:themeFill="accent5" w:themeFillTint="32"/>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审查形式</w:t>
            </w:r>
          </w:p>
        </w:tc>
        <w:tc>
          <w:tcPr>
            <w:tcW w:w="3068" w:type="dxa"/>
            <w:gridSpan w:val="3"/>
            <w:tcBorders>
              <w:tl2br w:val="nil"/>
              <w:tr2bl w:val="nil"/>
            </w:tcBorders>
            <w:shd w:val="clear" w:color="auto" w:fill="DAE3F3" w:themeFill="accent5" w:themeFillTint="32"/>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收费标准</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vMerge w:val="restart"/>
            <w:tcBorders>
              <w:tl2br w:val="nil"/>
              <w:tr2bl w:val="nil"/>
            </w:tcBorders>
            <w:shd w:val="clear" w:color="auto" w:fill="auto"/>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初始审查</w:t>
            </w:r>
          </w:p>
        </w:tc>
        <w:tc>
          <w:tcPr>
            <w:tcW w:w="3041" w:type="dxa"/>
            <w:tcBorders>
              <w:tl2br w:val="nil"/>
              <w:tr2bl w:val="nil"/>
            </w:tcBorders>
            <w:shd w:val="clear" w:color="auto" w:fill="auto"/>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快速审查</w:t>
            </w:r>
          </w:p>
        </w:tc>
        <w:tc>
          <w:tcPr>
            <w:tcW w:w="3068" w:type="dxa"/>
            <w:gridSpan w:val="3"/>
            <w:tcBorders>
              <w:tl2br w:val="nil"/>
              <w:tr2bl w:val="nil"/>
            </w:tcBorders>
            <w:shd w:val="clear" w:color="auto" w:fill="auto"/>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3000</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74" w:hRule="atLeast"/>
        </w:trPr>
        <w:tc>
          <w:tcPr>
            <w:tcW w:w="2372" w:type="dxa"/>
            <w:vMerge w:val="continue"/>
            <w:tcBorders>
              <w:tl2br w:val="nil"/>
              <w:tr2bl w:val="nil"/>
            </w:tcBorders>
            <w:shd w:val="clear" w:color="auto" w:fill="auto"/>
            <w:vAlign w:val="center"/>
          </w:tcPr>
          <w:p>
            <w:pPr>
              <w:rPr>
                <w:color w:val="000000" w:themeColor="text1"/>
                <w:sz w:val="20"/>
                <w14:textFill>
                  <w14:solidFill>
                    <w14:schemeClr w14:val="tx1"/>
                  </w14:solidFill>
                </w14:textFill>
              </w:rPr>
            </w:pPr>
          </w:p>
        </w:tc>
        <w:tc>
          <w:tcPr>
            <w:tcW w:w="3041" w:type="dxa"/>
            <w:tcBorders>
              <w:tl2br w:val="nil"/>
              <w:tr2bl w:val="nil"/>
            </w:tcBorders>
            <w:shd w:val="clear" w:color="auto" w:fill="auto"/>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会议审查</w:t>
            </w:r>
          </w:p>
        </w:tc>
        <w:tc>
          <w:tcPr>
            <w:tcW w:w="3068" w:type="dxa"/>
            <w:gridSpan w:val="3"/>
            <w:tcBorders>
              <w:tl2br w:val="nil"/>
              <w:tr2bl w:val="nil"/>
            </w:tcBorders>
            <w:shd w:val="clear" w:color="auto" w:fill="auto"/>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5000</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8496B0" w:themeFill="text2" w:themeFillTint="99"/>
            <w:vAlign w:val="center"/>
          </w:tcPr>
          <w:p>
            <w:pPr>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步骤五、接受伦理审查</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不接受以下情况：组长单位伦理同意的项目备案、伦理前置，加急申请。</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tcBorders>
              <w:tl2br w:val="nil"/>
              <w:tr2bl w:val="nil"/>
            </w:tcBorders>
            <w:shd w:val="clear" w:color="auto" w:fill="auto"/>
            <w:vAlign w:val="center"/>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会议审查</w:t>
            </w:r>
          </w:p>
        </w:tc>
        <w:tc>
          <w:tcPr>
            <w:tcW w:w="6109" w:type="dxa"/>
            <w:gridSpan w:val="4"/>
            <w:tcBorders>
              <w:tl2br w:val="nil"/>
              <w:tr2bl w:val="nil"/>
            </w:tcBorders>
            <w:shd w:val="clear" w:color="auto" w:fill="auto"/>
            <w:vAlign w:val="center"/>
          </w:tcPr>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审查对象：大于最小风险的研究项目</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审查时间：会议审查周期不固定。</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汇报要求：会前一周通知主要研究者参会，若无法本人参会，项目将被顺延至下次会议。初始审查须由主要研究者本人汇报，不可委托他人。需使用初审送审时递交的PPT，若有修改，请最晚于会前</w:t>
            </w:r>
            <w:r>
              <w:rPr>
                <w:rFonts w:hint="eastAsia"/>
                <w:color w:val="000000" w:themeColor="text1"/>
                <w:sz w:val="20"/>
                <w:lang w:eastAsia="zh-CN"/>
                <w14:textFill>
                  <w14:solidFill>
                    <w14:schemeClr w14:val="tx1"/>
                  </w14:solidFill>
                </w14:textFill>
              </w:rPr>
              <w:t>三</w:t>
            </w:r>
            <w:r>
              <w:rPr>
                <w:rFonts w:hint="eastAsia"/>
                <w:color w:val="000000" w:themeColor="text1"/>
                <w:sz w:val="20"/>
                <w14:textFill>
                  <w14:solidFill>
                    <w14:schemeClr w14:val="tx1"/>
                  </w14:solidFill>
                </w14:textFill>
              </w:rPr>
              <w:t>天发送到办公室邮箱。</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tcBorders>
              <w:tl2br w:val="nil"/>
              <w:tr2bl w:val="nil"/>
            </w:tcBorders>
            <w:shd w:val="clear" w:color="auto" w:fill="auto"/>
            <w:vAlign w:val="center"/>
          </w:tcPr>
          <w:p>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快速审查</w:t>
            </w:r>
          </w:p>
        </w:tc>
        <w:tc>
          <w:tcPr>
            <w:tcW w:w="6109" w:type="dxa"/>
            <w:gridSpan w:val="4"/>
            <w:tcBorders>
              <w:tl2br w:val="nil"/>
              <w:tr2bl w:val="nil"/>
            </w:tcBorders>
            <w:shd w:val="clear" w:color="auto" w:fill="auto"/>
            <w:vAlign w:val="center"/>
          </w:tcPr>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审查对象：研究风险不大于最小风险的研究项目</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审查时间：快速审查周期为一周。</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8496B0" w:themeFill="text2" w:themeFillTint="99"/>
            <w:vAlign w:val="center"/>
          </w:tcPr>
          <w:p>
            <w:pPr>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步骤六、审查决定获取</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pPr>
              <w:numPr>
                <w:ilvl w:val="0"/>
                <w:numId w:val="1"/>
              </w:numPr>
              <w:rPr>
                <w:color w:val="000000" w:themeColor="text1"/>
                <w:sz w:val="20"/>
                <w14:textFill>
                  <w14:solidFill>
                    <w14:schemeClr w14:val="tx1"/>
                  </w14:solidFill>
                </w14:textFill>
              </w:rPr>
            </w:pPr>
            <w:r>
              <w:rPr>
                <w:color w:val="000000" w:themeColor="text1"/>
                <w:sz w:val="20"/>
                <w14:textFill>
                  <w14:solidFill>
                    <w14:schemeClr w14:val="tx1"/>
                  </w14:solidFill>
                </w14:textFill>
              </w:rPr>
              <w:t>审查结束后，伦理委员会将通知领取审查意见/批准函</w:t>
            </w:r>
            <w:r>
              <w:rPr>
                <w:rFonts w:hint="eastAsia"/>
                <w:color w:val="000000" w:themeColor="text1"/>
                <w:sz w:val="20"/>
                <w14:textFill>
                  <w14:solidFill>
                    <w14:schemeClr w14:val="tx1"/>
                  </w14:solidFill>
                </w14:textFill>
              </w:rPr>
              <w:t>；</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领取人需为项目授权人员；</w:t>
            </w:r>
          </w:p>
          <w:p>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领取</w:t>
            </w:r>
            <w:r>
              <w:rPr>
                <w:color w:val="000000" w:themeColor="text1"/>
                <w:sz w:val="20"/>
                <w14:textFill>
                  <w14:solidFill>
                    <w14:schemeClr w14:val="tx1"/>
                  </w14:solidFill>
                </w14:textFill>
              </w:rPr>
              <w:t>需携带付款凭证以换取审查意见/批准函</w:t>
            </w:r>
            <w:r>
              <w:rPr>
                <w:rFonts w:hint="eastAsia"/>
                <w:color w:val="000000" w:themeColor="text1"/>
                <w:sz w:val="20"/>
                <w14:textFill>
                  <w14:solidFill>
                    <w14:schemeClr w14:val="tx1"/>
                  </w14:solidFill>
                </w14:textFill>
              </w:rPr>
              <w:t>。</w:t>
            </w:r>
          </w:p>
          <w:p>
            <w:pPr>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会议审查结果：会后一周内可获得审查结果；</w:t>
            </w:r>
          </w:p>
          <w:p>
            <w:pPr>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快速审查结果：周五前送审的项目可于次周周五获得审查结果。</w:t>
            </w:r>
          </w:p>
        </w:tc>
      </w:tr>
      <w:tr>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435" w:hRule="atLeast"/>
        </w:trPr>
        <w:tc>
          <w:tcPr>
            <w:tcW w:w="8481" w:type="dxa"/>
            <w:gridSpan w:val="5"/>
            <w:tcBorders>
              <w:tl2br w:val="nil"/>
              <w:tr2bl w:val="nil"/>
            </w:tcBorders>
            <w:shd w:val="clear" w:color="auto" w:fill="8496B0" w:themeFill="text2" w:themeFillTint="99"/>
            <w:vAlign w:val="center"/>
          </w:tcPr>
          <w:p>
            <w:pPr>
              <w:jc w:val="center"/>
              <w:rPr>
                <w:color w:val="FFFFFF" w:themeColor="background1"/>
                <w:sz w:val="20"/>
                <w14:textFill>
                  <w14:solidFill>
                    <w14:schemeClr w14:val="bg1"/>
                  </w14:solidFill>
                </w14:textFill>
              </w:rPr>
            </w:pPr>
            <w:r>
              <w:rPr>
                <w:rFonts w:hint="eastAsia"/>
                <w:b/>
                <w:color w:val="FFFFFF" w:themeColor="background1"/>
                <w:sz w:val="20"/>
                <w14:textFill>
                  <w14:solidFill>
                    <w14:schemeClr w14:val="bg1"/>
                  </w14:solidFill>
                </w14:textFill>
              </w:rPr>
              <w:t>注意！若未</w:t>
            </w:r>
            <w:r>
              <w:rPr>
                <w:b/>
                <w:color w:val="FFFFFF" w:themeColor="background1"/>
                <w:sz w:val="20"/>
                <w14:textFill>
                  <w14:solidFill>
                    <w14:schemeClr w14:val="bg1"/>
                  </w14:solidFill>
                </w14:textFill>
              </w:rPr>
              <w:t>根据要求</w:t>
            </w:r>
            <w:r>
              <w:rPr>
                <w:rFonts w:hint="eastAsia"/>
                <w:b/>
                <w:color w:val="FFFFFF" w:themeColor="background1"/>
                <w:sz w:val="20"/>
                <w14:textFill>
                  <w14:solidFill>
                    <w14:schemeClr w14:val="bg1"/>
                  </w14:solidFill>
                </w14:textFill>
              </w:rPr>
              <w:t>送审</w:t>
            </w:r>
            <w:r>
              <w:rPr>
                <w:b/>
                <w:color w:val="FFFFFF" w:themeColor="background1"/>
                <w:sz w:val="20"/>
                <w14:textFill>
                  <w14:solidFill>
                    <w14:schemeClr w14:val="bg1"/>
                  </w14:solidFill>
                </w14:textFill>
              </w:rPr>
              <w:t>，伦理委员会将不予以受理</w:t>
            </w:r>
            <w:r>
              <w:rPr>
                <w:rFonts w:hint="eastAsia"/>
                <w:b/>
                <w:color w:val="FFFFFF" w:themeColor="background1"/>
                <w:sz w:val="20"/>
                <w14:textFill>
                  <w14:solidFill>
                    <w14:schemeClr w14:val="bg1"/>
                  </w14:solidFill>
                </w14:textFill>
              </w:rPr>
              <w:t>！</w:t>
            </w:r>
          </w:p>
        </w:tc>
      </w:tr>
    </w:tbl>
    <w:p>
      <w:pPr>
        <w:rPr>
          <w:rFonts w:asciiTheme="minorEastAsia" w:hAnsiTheme="minorEastAsia" w:cstheme="minorEastAsia"/>
          <w:sz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82CB5"/>
    <w:multiLevelType w:val="singleLevel"/>
    <w:tmpl w:val="D3482CB5"/>
    <w:lvl w:ilvl="0" w:tentative="0">
      <w:start w:val="1"/>
      <w:numFmt w:val="bullet"/>
      <w:lvlText w:val=""/>
      <w:lvlJc w:val="left"/>
      <w:pPr>
        <w:ind w:left="420" w:hanging="420"/>
      </w:pPr>
      <w:rPr>
        <w:rFonts w:hint="default" w:ascii="Wingdings" w:hAnsi="Wingdings"/>
      </w:rPr>
    </w:lvl>
  </w:abstractNum>
  <w:abstractNum w:abstractNumId="1">
    <w:nsid w:val="65A5BD51"/>
    <w:multiLevelType w:val="singleLevel"/>
    <w:tmpl w:val="65A5BD51"/>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NDU1ODM3MDA4YjFhM2FmYjgzOWE1NDJjMzIxMDcifQ=="/>
  </w:docVars>
  <w:rsids>
    <w:rsidRoot w:val="0D290A25"/>
    <w:rsid w:val="00002843"/>
    <w:rsid w:val="00115EB7"/>
    <w:rsid w:val="0028034A"/>
    <w:rsid w:val="004010A9"/>
    <w:rsid w:val="004A48D5"/>
    <w:rsid w:val="004C5C2C"/>
    <w:rsid w:val="006D172A"/>
    <w:rsid w:val="00737431"/>
    <w:rsid w:val="00761FF7"/>
    <w:rsid w:val="007E7D64"/>
    <w:rsid w:val="0083171D"/>
    <w:rsid w:val="008A5671"/>
    <w:rsid w:val="00984FB1"/>
    <w:rsid w:val="00AC5FF4"/>
    <w:rsid w:val="00B15F04"/>
    <w:rsid w:val="00B36B67"/>
    <w:rsid w:val="00B621E4"/>
    <w:rsid w:val="00BE409D"/>
    <w:rsid w:val="00D21514"/>
    <w:rsid w:val="00DC5BF7"/>
    <w:rsid w:val="0D290A25"/>
    <w:rsid w:val="144B1A66"/>
    <w:rsid w:val="16AC5C99"/>
    <w:rsid w:val="269A01B2"/>
    <w:rsid w:val="293D1892"/>
    <w:rsid w:val="3C7E6605"/>
    <w:rsid w:val="41F56184"/>
    <w:rsid w:val="4465595F"/>
    <w:rsid w:val="4C600FB8"/>
    <w:rsid w:val="57326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1551</Words>
  <Characters>1695</Characters>
  <Lines>15</Lines>
  <Paragraphs>4</Paragraphs>
  <TotalTime>7</TotalTime>
  <ScaleCrop>false</ScaleCrop>
  <LinksUpToDate>false</LinksUpToDate>
  <CharactersWithSpaces>1712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2020-04-16T06:29:00Z</dcterms:created>
  <dc:creator>张倩</dc:creator>
  <cp:lastModifiedBy>LGS</cp:lastModifiedBy>
  <cp:lastPrinted>2021-06-09T03:04:00Z</cp:lastPrinted>
  <dcterms:modified xsi:type="dcterms:W3CDTF">2024-10-25T00:52:55Z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EB1D54D30A5042468B0597ADECFC7BC4_13</vt:lpwstr>
  </property>
</Properties>
</file>